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4B42B" w14:textId="4E5B176A" w:rsidR="00B75B3E" w:rsidRPr="001D2C9C" w:rsidRDefault="00B75B3E" w:rsidP="00B75B3E">
      <w:pPr>
        <w:pStyle w:val="Default"/>
        <w:jc w:val="both"/>
        <w:rPr>
          <w:rFonts w:ascii="Arial Narrow" w:hAnsi="Arial Narrow" w:cstheme="minorHAnsi"/>
          <w:b/>
          <w:sz w:val="22"/>
          <w:szCs w:val="22"/>
        </w:rPr>
      </w:pPr>
      <w:bookmarkStart w:id="0" w:name="_Hlk148454691"/>
      <w:r w:rsidRPr="001D2C9C">
        <w:rPr>
          <w:rFonts w:ascii="Arial Narrow" w:hAnsi="Arial Narrow" w:cstheme="minorHAnsi"/>
          <w:sz w:val="22"/>
          <w:szCs w:val="22"/>
        </w:rPr>
        <w:t>Dodávaný předmět plnění pro část 1 veřejné zakázky nesmí být nevyhovující z hlediska informační bezpečnosti, přičemž za nevyhovující je považováno jakékoli plnění, které obsahuje technologie/klíčové prvky, vůči jejichž výrobcům vydal Národní úřad pro kybernetickou a informační bezpečnost Varování NÚKIB č. j. 3012/2018-NÚKIB-E/110 ze dne 17. prosince 2018 v souladu se zákonem č. 181/2014 Sb., o kybernetické bezpečnosti a o změně souvisejících zákonů (zákon o kybernetické bezpečnosti), ve znění pozdějších předpisů a které dle analýzy rizik představují vysoké nebo kritické riziko. Výše uvedenou analýzu rizik zadavatel zpracoval jako podklad pro zpracování zadávací dokumentace a uvádí, že vyhodnotil 10 hrozeb technologií Huawei jako kritické riziko pro provoz podpůrných aktiv v rámci identifikovaných významných informačních systémů.</w:t>
      </w:r>
    </w:p>
    <w:bookmarkEnd w:id="0"/>
    <w:p w14:paraId="3AA80797" w14:textId="7C5D67BD" w:rsidR="00B75B3E" w:rsidRPr="001D2C9C" w:rsidRDefault="00B75B3E">
      <w:pPr>
        <w:contextualSpacing/>
        <w:rPr>
          <w:rFonts w:ascii="Arial Narrow" w:hAnsi="Arial Narrow" w:cs="Calibri"/>
          <w:b/>
          <w:sz w:val="22"/>
          <w:szCs w:val="22"/>
        </w:rPr>
      </w:pPr>
    </w:p>
    <w:p w14:paraId="1113DA42" w14:textId="77777777" w:rsidR="00B75B3E" w:rsidRDefault="00B75B3E">
      <w:pPr>
        <w:contextualSpacing/>
        <w:rPr>
          <w:rFonts w:cs="Calibri"/>
          <w:b/>
          <w:sz w:val="22"/>
          <w:szCs w:val="22"/>
        </w:rPr>
      </w:pPr>
    </w:p>
    <w:p w14:paraId="06057922" w14:textId="77777777" w:rsidR="00B75B3E" w:rsidRDefault="00B75B3E">
      <w:pPr>
        <w:contextualSpacing/>
        <w:rPr>
          <w:rFonts w:cs="Calibri"/>
          <w:b/>
          <w:sz w:val="22"/>
          <w:szCs w:val="22"/>
        </w:rPr>
      </w:pPr>
    </w:p>
    <w:p w14:paraId="28599D4E" w14:textId="44379C59" w:rsidR="00B0697C" w:rsidRPr="00451D1C" w:rsidRDefault="00451D1C">
      <w:pPr>
        <w:contextualSpacing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Položka č. 1: </w:t>
      </w:r>
      <w:r w:rsidRPr="00451D1C">
        <w:rPr>
          <w:rFonts w:ascii="Arial Narrow" w:hAnsi="Arial Narrow" w:cs="Calibri"/>
          <w:b/>
          <w:sz w:val="22"/>
          <w:szCs w:val="22"/>
        </w:rPr>
        <w:t>B</w:t>
      </w:r>
      <w:r w:rsidR="000B495C" w:rsidRPr="00451D1C">
        <w:rPr>
          <w:rFonts w:ascii="Arial Narrow" w:hAnsi="Arial Narrow" w:cs="Calibri"/>
          <w:b/>
          <w:sz w:val="22"/>
          <w:szCs w:val="22"/>
        </w:rPr>
        <w:t>ezdrátový přístupový bod duální 2,4GHz 2x2:2, 5GHz 4x4:4, 802.11ax, vnitřní instalace</w:t>
      </w:r>
    </w:p>
    <w:p w14:paraId="1D22A3C3" w14:textId="54F13A05" w:rsidR="00451D1C" w:rsidRPr="00451D1C" w:rsidRDefault="00451D1C">
      <w:pPr>
        <w:contextualSpacing/>
        <w:rPr>
          <w:rFonts w:ascii="Arial Narrow" w:hAnsi="Arial Narrow"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5300"/>
      </w:tblGrid>
      <w:tr w:rsidR="00451D1C" w:rsidRPr="00451D1C" w14:paraId="1630A770" w14:textId="77777777" w:rsidTr="00D855EB">
        <w:trPr>
          <w:trHeight w:hRule="exact" w:val="289"/>
          <w:jc w:val="center"/>
        </w:trPr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4F510155" w14:textId="77777777" w:rsidR="00451D1C" w:rsidRPr="00451D1C" w:rsidRDefault="00451D1C" w:rsidP="00D855EB">
            <w:pPr>
              <w:widowControl w:val="0"/>
              <w:rPr>
                <w:rFonts w:ascii="Arial Narrow" w:eastAsia="Times New Roman" w:hAnsi="Arial Narrow" w:cstheme="minorHAnsi"/>
                <w:bCs/>
                <w:color w:val="000000"/>
                <w:sz w:val="20"/>
                <w:szCs w:val="20"/>
                <w:lang w:eastAsia="en-GB"/>
              </w:rPr>
            </w:pPr>
            <w:r w:rsidRPr="00451D1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Konkrétní specifikace nabízeného zboží</w:t>
            </w:r>
          </w:p>
          <w:p w14:paraId="71AD089F" w14:textId="77777777" w:rsidR="00451D1C" w:rsidRPr="00451D1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  <w:r w:rsidRPr="00451D1C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51D1C" w:rsidRPr="00451D1C" w14:paraId="3F2771C2" w14:textId="77777777" w:rsidTr="00D855EB">
        <w:trPr>
          <w:trHeight w:val="288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27E9" w14:textId="77777777" w:rsidR="00451D1C" w:rsidRPr="00451D1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en-GB"/>
              </w:rPr>
            </w:pPr>
            <w:r w:rsidRPr="00451D1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Model – typové/výrobní označení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C06A3" w14:textId="77777777" w:rsidR="00451D1C" w:rsidRPr="00451D1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  <w:r w:rsidRPr="00451D1C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51D1C" w:rsidRPr="00451D1C" w14:paraId="76D1ABF3" w14:textId="77777777" w:rsidTr="00D855EB">
        <w:trPr>
          <w:trHeight w:val="332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F172" w14:textId="77777777" w:rsidR="00451D1C" w:rsidRPr="00451D1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en-GB"/>
              </w:rPr>
            </w:pPr>
            <w:r w:rsidRPr="00451D1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Výrobce: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297AE" w14:textId="77777777" w:rsidR="00451D1C" w:rsidRPr="00451D1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54BA4E9" w14:textId="77777777" w:rsidR="00451D1C" w:rsidRDefault="00451D1C">
      <w:pPr>
        <w:contextualSpacing/>
      </w:pPr>
    </w:p>
    <w:tbl>
      <w:tblPr>
        <w:tblW w:w="525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6"/>
        <w:gridCol w:w="2056"/>
        <w:gridCol w:w="2188"/>
      </w:tblGrid>
      <w:tr w:rsidR="00B0697C" w:rsidRPr="001D2C9C" w14:paraId="68BC17B7" w14:textId="77777777" w:rsidTr="005E0C27">
        <w:trPr>
          <w:trHeight w:val="288"/>
          <w:jc w:val="center"/>
        </w:trPr>
        <w:tc>
          <w:tcPr>
            <w:tcW w:w="7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vAlign w:val="center"/>
          </w:tcPr>
          <w:p w14:paraId="10F48ED5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C0C0C0"/>
            <w:vAlign w:val="center"/>
          </w:tcPr>
          <w:p w14:paraId="11183E86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6A23568C" w14:textId="0485842E" w:rsidR="00B0697C" w:rsidRPr="001D2C9C" w:rsidRDefault="00FF08F0" w:rsidP="005E0C27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2C9C">
              <w:rPr>
                <w:rFonts w:ascii="Arial Narrow" w:hAnsi="Arial Narrow"/>
                <w:b/>
                <w:sz w:val="18"/>
                <w:szCs w:val="18"/>
              </w:rPr>
              <w:t>Pokud nabízený produkt disponuje požadovaným parametrem, potvrďte slovem „splňuje“</w:t>
            </w:r>
          </w:p>
        </w:tc>
      </w:tr>
      <w:tr w:rsidR="00B0697C" w:rsidRPr="001D2C9C" w14:paraId="015DF590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2E6C60A" w14:textId="77777777" w:rsidR="00B0697C" w:rsidRPr="001D2C9C" w:rsidRDefault="000B495C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481918" w14:textId="77777777" w:rsidR="00B0697C" w:rsidRPr="001D2C9C" w:rsidRDefault="00B0697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AF76EAE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11F6900C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CA23B9B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Třída zařízení: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indoor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6D555D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14A143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7C8319E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B00DED3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Uzavřená konstrukce bez ventilátorů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71080D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A4EB024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F2172D6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6243A63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Podpora bezdrátových standardů: 802.</w:t>
            </w:r>
            <w:proofErr w:type="gramStart"/>
            <w:r w:rsidRPr="001D2C9C">
              <w:rPr>
                <w:rFonts w:ascii="Arial Narrow" w:hAnsi="Arial Narrow" w:cs="Calibri"/>
                <w:sz w:val="20"/>
                <w:szCs w:val="20"/>
              </w:rPr>
              <w:t>11a</w:t>
            </w:r>
            <w:proofErr w:type="gramEnd"/>
            <w:r w:rsidRPr="001D2C9C">
              <w:rPr>
                <w:rFonts w:ascii="Arial Narrow" w:hAnsi="Arial Narrow" w:cs="Calibri"/>
                <w:sz w:val="20"/>
                <w:szCs w:val="20"/>
              </w:rPr>
              <w:t>/b/g/n, 802.11ac wave2, 802.11ax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E0C672" w14:textId="77777777" w:rsidR="00B0697C" w:rsidRPr="001D2C9C" w:rsidRDefault="000B49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82A057E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8D99297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13F6131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Plnohodnotná certifikace Wi-Fi Aliance: IEEE 802.11a/b/g/n/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ac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>, Wi-</w:t>
            </w:r>
            <w:proofErr w:type="gramStart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Fi 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Certified</w:t>
            </w:r>
            <w:proofErr w:type="spellEnd"/>
            <w:proofErr w:type="gramEnd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 6</w:t>
            </w:r>
            <w:r w:rsidRPr="001D2C9C">
              <w:rPr>
                <w:rFonts w:ascii="Arial Narrow" w:hAnsi="Arial Narrow" w:cs="Calibri"/>
                <w:sz w:val="20"/>
                <w:szCs w:val="20"/>
                <w:vertAlign w:val="superscript"/>
              </w:rPr>
              <w:t>TM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8092E8" w14:textId="77777777" w:rsidR="00B0697C" w:rsidRPr="001D2C9C" w:rsidRDefault="000B49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A909CBC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818A3EE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DD990D4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Plnohodnotná certifikace Wi-Fi Aliance: WPA3-CNSA, WPA3-SAE, WPA3-OWE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961D63" w14:textId="77777777" w:rsidR="00B0697C" w:rsidRPr="001D2C9C" w:rsidRDefault="000B49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FF228EA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E3F0BF5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4558BF2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Pracovní režim AP bez kontroléru (autonomní)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E69C6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A0A0A6F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6926652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3BA825B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Pracovní režim AP řízené kontrolérem (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lightweight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27BA6B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0278126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7A1CBB5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96C379F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/>
                <w:sz w:val="20"/>
                <w:szCs w:val="20"/>
              </w:rPr>
              <w:t xml:space="preserve">Podpora v kontroléru s operačním systémem </w:t>
            </w:r>
            <w:proofErr w:type="spellStart"/>
            <w:r w:rsidRPr="001D2C9C">
              <w:rPr>
                <w:rFonts w:ascii="Arial Narrow" w:hAnsi="Arial Narrow"/>
                <w:sz w:val="20"/>
                <w:szCs w:val="20"/>
              </w:rPr>
              <w:t>ArubaOS</w:t>
            </w:r>
            <w:proofErr w:type="spellEnd"/>
            <w:r w:rsidRPr="001D2C9C">
              <w:rPr>
                <w:rFonts w:ascii="Arial Narrow" w:hAnsi="Arial Narrow"/>
                <w:sz w:val="20"/>
                <w:szCs w:val="20"/>
              </w:rPr>
              <w:t xml:space="preserve"> verze minimálně 8.4.0.0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9EB4D0" w14:textId="77777777" w:rsidR="00B0697C" w:rsidRPr="001D2C9C" w:rsidRDefault="000B495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E8B78B0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52537E59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510BB70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/>
                <w:sz w:val="20"/>
                <w:szCs w:val="20"/>
              </w:rPr>
              <w:t xml:space="preserve">Nedílnou součástí AP jsou SW licence potřebné pro provoz v režimu pod kontrolérem (kapacitní a </w:t>
            </w:r>
            <w:proofErr w:type="spellStart"/>
            <w:r w:rsidRPr="001D2C9C">
              <w:rPr>
                <w:rFonts w:ascii="Arial Narrow" w:hAnsi="Arial Narrow"/>
                <w:sz w:val="20"/>
                <w:szCs w:val="20"/>
              </w:rPr>
              <w:t>firewallové</w:t>
            </w:r>
            <w:proofErr w:type="spellEnd"/>
            <w:r w:rsidRPr="001D2C9C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F3ABF9" w14:textId="77777777" w:rsidR="00B0697C" w:rsidRPr="001D2C9C" w:rsidRDefault="000B495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8196C11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C3ABC52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82302AF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2AD210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FC9652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7FFC12C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4577B3F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Minimální počet portů ethernet LAN: 2x 100/1000 Mbit/s RJ45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1FD11E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EA62C55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FD907E6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9A29E69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Podpora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muligigabit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ethernet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 2.5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Gbps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 IEEE 802.3bz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A3EB6D" w14:textId="77777777" w:rsidR="00B0697C" w:rsidRPr="001D2C9C" w:rsidRDefault="000B49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18B80CC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F9581B8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410CAB7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Podpora standardů IEEE 802.3af (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PoE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>), IEEE 802.3at (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PoE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>+) a IEEE 802.3bt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3D7EE3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9398AFB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EA86CBA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59E5512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Podpora linkové agregace LACP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6327CAA" w14:textId="77777777" w:rsidR="00B0697C" w:rsidRPr="001D2C9C" w:rsidRDefault="000B49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9E55987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38CA63B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E600FDD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Podpora standardního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</w:rPr>
              <w:t>PoE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+ IEEE 802.3at </w:t>
            </w:r>
            <w:proofErr w:type="gramStart"/>
            <w:r w:rsidRPr="001D2C9C">
              <w:rPr>
                <w:rFonts w:ascii="Arial Narrow" w:hAnsi="Arial Narrow" w:cs="Calibri"/>
                <w:sz w:val="20"/>
                <w:szCs w:val="20"/>
              </w:rPr>
              <w:t>30W</w:t>
            </w:r>
            <w:proofErr w:type="gramEnd"/>
            <w:r w:rsidRPr="001D2C9C">
              <w:rPr>
                <w:rFonts w:ascii="Arial Narrow" w:hAnsi="Arial Narrow" w:cs="Calibri"/>
                <w:sz w:val="20"/>
                <w:szCs w:val="20"/>
              </w:rPr>
              <w:t xml:space="preserve"> bez nutnosti redukce výkonu libovolného rádia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4D412A" w14:textId="77777777" w:rsidR="00B0697C" w:rsidRPr="001D2C9C" w:rsidRDefault="000B49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CC9C4B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AA827DF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5D1E1AD" w14:textId="77777777" w:rsidR="00B0697C" w:rsidRPr="001D2C9C" w:rsidRDefault="000B49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</w:rPr>
              <w:t>Podpora napájení z AC napájecího zdroje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CB8530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DC14605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B53A19D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00E922C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Vestavěná interní anténa MIMO, omni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down-tilt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0A54B5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960A2D6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8509301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26BF4E0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Radiová část: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dual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band, současná podpora pásem 2,4GHz a 5GHz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29E247F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7EADDEC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03A406E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6247942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MIMO a počet nezávislých streamů na 2,4GHz rádio: 2x2:2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4CC864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CB0A86D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D8E956B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5C685D7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MIMO a počet nezávislých streamů na 5GHz rádio: 4x4:4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0966B0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FB5691F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2E9D99A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206E477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Podpora TWT, BSS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Coloring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a až 160 MHz kanál pro 802.11ax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7784B7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D2B585E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B2006C9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04DBF6B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HW podpora DL-OFDMA, UL-OFDMA a DL-MU-MIMO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B51083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A47449C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185A23FC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6B13F5D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D88D75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6B77D9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2A5A39D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5234660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4FA3D2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B4C8C0E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4ED55E7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782B686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Minimální komunikační rychlost na fyzické vrstvě (Max data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) pro 5GHz: </w:t>
            </w:r>
            <w:r w:rsidRPr="001D2C9C">
              <w:rPr>
                <w:rFonts w:ascii="Arial Narrow" w:hAnsi="Arial Narrow" w:cs="Calibri"/>
                <w:sz w:val="20"/>
                <w:szCs w:val="20"/>
              </w:rPr>
              <w:t>4800 Mbps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A0E927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41D590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090087C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005827E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Minimální komunikační rychlost na fyzické vrstvě (Max data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) pro 2.4GHz: </w:t>
            </w:r>
            <w:r w:rsidRPr="001D2C9C">
              <w:rPr>
                <w:rFonts w:ascii="Arial Narrow" w:hAnsi="Arial Narrow" w:cs="Calibri"/>
                <w:sz w:val="20"/>
                <w:szCs w:val="20"/>
              </w:rPr>
              <w:t>575 Mbps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6BF41C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E80DC4C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3DA7C56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0A22B5B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Integrovaný TPM pro bezpečné uložení certifikátů a klíčů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65FF46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BFF1521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7FE993C" w14:textId="77777777" w:rsidTr="005E0C27">
        <w:trPr>
          <w:trHeight w:val="332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FE0D7EB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C822B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BE7D5B7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1AEBD46" w14:textId="77777777" w:rsidTr="000A4DCD">
        <w:trPr>
          <w:trHeight w:val="332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14:paraId="0D495EC7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airtime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52C5B2D0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569AA16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7A86D01" w14:textId="77777777" w:rsidTr="000A4DCD">
        <w:trPr>
          <w:trHeight w:val="332"/>
          <w:jc w:val="center"/>
        </w:trPr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F181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lastRenderedPageBreak/>
              <w:t>Prioritizace jednotlivých SSID na základě vysílacího času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E236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379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50668A5" w14:textId="77777777" w:rsidTr="000A4DCD">
        <w:trPr>
          <w:trHeight w:val="332"/>
          <w:jc w:val="center"/>
        </w:trPr>
        <w:tc>
          <w:tcPr>
            <w:tcW w:w="7086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</w:tcBorders>
            <w:vAlign w:val="center"/>
          </w:tcPr>
          <w:p w14:paraId="236A8E58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USB port s podporou 3G/4G USB modemu jako WAN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uplink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49E37B5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6FEB8DB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AF7483E" w14:textId="77777777" w:rsidTr="005E0C27">
        <w:trPr>
          <w:trHeight w:val="332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1E97FE5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5DC5AFE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19BA434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4EB01C0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B9B34D5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Band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Steering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či obdobné (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prioritizace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5GHz pásma v případě je-li podporováno)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46C61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229493B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D2B256D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6AEE7C3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Detekce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FDF979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058791D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D11347A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B47A2EA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Minimální počet inzerovaných SSID (BSSID) na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radio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: 16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419617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D27DB34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658310F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8171D50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CC5C9B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0097847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1725F4A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05ECA43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8266EB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8B34BDE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7841D9B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BBE52FB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F822A66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FA13BE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203932F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270937B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HW podpora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MESH funkcionality s protokolem pro optimální výběr cesty v rámci MESH stromu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D6BD2A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023A1D1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3C5A872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E325E1F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D51A24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FCA6D0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85EC1EB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0DBDD67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HW Podpora spektrální analýzy v pásmech 2,4GHz a 5GHz (detekce zdroje rušivého signálu)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C996E8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9AEF7A1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shd w:val="clear" w:color="auto" w:fill="FF0000"/>
                <w:lang w:eastAsia="cs-CZ"/>
              </w:rPr>
            </w:pPr>
          </w:p>
        </w:tc>
      </w:tr>
      <w:tr w:rsidR="00B0697C" w:rsidRPr="001D2C9C" w14:paraId="3EA87A45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6421376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Hardware filtry pro filtraci intermodulačního rušením pocházejícím z mobilních sítí (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Advanced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Cellular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Coexistence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nebo obdobné)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F16D75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C01084F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DC47C49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0676C0D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A91765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3F37461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EB350AC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5E0EE90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2CCF79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F20218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FC533FF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02AB07A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AP v režimu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C0F192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50018D4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C33957A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B68BEE2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6FF10A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D7F001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EE0B89A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1FA2D6F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ADB313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3BB98C6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BEF7311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E16A929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Dynamické vyva</w:t>
            </w:r>
            <w:bookmarkStart w:id="1" w:name="_GoBack"/>
            <w:bookmarkEnd w:id="1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žování zátěže klientů mezi AP se zohledněním zátěže, počtu klientů, síly signálu v koordinaci s ostatními AP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6647319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6A03A74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1D26F91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C1E47FE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Optimalizace provozu: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BC95A5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DC5A185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7ABA5768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10ED815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Možnost řízení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(šířky pásma) na základě aplikací (Office 365,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Dropbox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Facebook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, P2P sdílení,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1845F44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E47920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17442AF8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9B81F73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Filtrování přístupu na web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9B638F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F472430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4936F66E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D31245E" w14:textId="77777777" w:rsidR="00B0697C" w:rsidRPr="001D2C9C" w:rsidRDefault="000B495C">
            <w:pPr>
              <w:pStyle w:val="Bezmez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RadSec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>over</w:t>
            </w:r>
            <w:proofErr w:type="spellEnd"/>
            <w:r w:rsidRPr="001D2C9C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14CED6F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F3D9983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6A10D76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C98AA82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D2212E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34FC765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304C6A31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B8E4250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92A464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3B98C6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0145301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E92AFBD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Podpora MAC ověřování a 802.1X ověřování s využitím lokální DB v AP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6CF2F9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AB22A79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B111421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6C1082F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Podpora 802.1X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, AP se ověřuje před připojením do LAN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63BD1B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B5A879B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1481C55F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93E397E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Volitelně možnost spravovat AP cloud management nástrojem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3041DC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D5B5968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20A3733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17D9824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CLI formou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konsole port a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42739E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25A6CBC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61786E45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CF45D44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AAED51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95F20C1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1CE218DD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42B24F5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AP podporuje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zero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touch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provisioning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pomocí externího management SW jehož IP adresu získá z cloud aktivační služby poskytované výrobcem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35A750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3609FE0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5EE4666F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8E08A83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Integrované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5.0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2E8E38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A12D0E3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09FB68A3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B3AA595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/>
                <w:sz w:val="20"/>
                <w:szCs w:val="20"/>
              </w:rPr>
              <w:t xml:space="preserve">Integrované </w:t>
            </w:r>
            <w:proofErr w:type="spellStart"/>
            <w:r w:rsidRPr="001D2C9C">
              <w:rPr>
                <w:rFonts w:ascii="Arial Narrow" w:hAnsi="Arial Narrow"/>
                <w:sz w:val="20"/>
                <w:szCs w:val="20"/>
              </w:rPr>
              <w:t>Zigbee</w:t>
            </w:r>
            <w:proofErr w:type="spellEnd"/>
            <w:r w:rsidRPr="001D2C9C">
              <w:rPr>
                <w:rFonts w:ascii="Arial Narrow" w:hAnsi="Arial Narrow"/>
                <w:sz w:val="20"/>
                <w:szCs w:val="20"/>
              </w:rPr>
              <w:t xml:space="preserve"> 802.15.4 rádio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EF4F99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ECD6DD5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25C9B2B5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CE9EA0B" w14:textId="77777777" w:rsidR="00B0697C" w:rsidRPr="001D2C9C" w:rsidRDefault="000B495C">
            <w:pPr>
              <w:rPr>
                <w:rFonts w:ascii="Arial Narrow" w:hAnsi="Arial Narrow"/>
                <w:sz w:val="20"/>
                <w:szCs w:val="20"/>
              </w:rPr>
            </w:pPr>
            <w:r w:rsidRPr="001D2C9C">
              <w:rPr>
                <w:rFonts w:ascii="Arial Narrow" w:hAnsi="Arial Narrow"/>
                <w:sz w:val="20"/>
                <w:szCs w:val="20"/>
              </w:rPr>
              <w:t xml:space="preserve">Podpora režimu SLEEP s max. spotřebou energie do </w:t>
            </w:r>
            <w:proofErr w:type="gramStart"/>
            <w:r w:rsidRPr="001D2C9C">
              <w:rPr>
                <w:rFonts w:ascii="Arial Narrow" w:hAnsi="Arial Narrow"/>
                <w:sz w:val="20"/>
                <w:szCs w:val="20"/>
              </w:rPr>
              <w:t>6W</w:t>
            </w:r>
            <w:proofErr w:type="gramEnd"/>
          </w:p>
        </w:tc>
        <w:tc>
          <w:tcPr>
            <w:tcW w:w="20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C45DA6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C495EE0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697C" w:rsidRPr="001D2C9C" w14:paraId="1721ABF3" w14:textId="77777777" w:rsidTr="005E0C27">
        <w:trPr>
          <w:trHeight w:val="288"/>
          <w:jc w:val="center"/>
        </w:trPr>
        <w:tc>
          <w:tcPr>
            <w:tcW w:w="70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D9A2FE" w14:textId="77777777" w:rsidR="00B0697C" w:rsidRPr="001D2C9C" w:rsidRDefault="000B495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Součástí AP je příslušenství pro montáž na zeď nebo strop</w:t>
            </w:r>
          </w:p>
        </w:tc>
        <w:tc>
          <w:tcPr>
            <w:tcW w:w="2056" w:type="dxa"/>
            <w:tcBorders>
              <w:left w:val="single" w:sz="2" w:space="0" w:color="000000"/>
              <w:bottom w:val="single" w:sz="8" w:space="0" w:color="000000"/>
            </w:tcBorders>
            <w:vAlign w:val="center"/>
          </w:tcPr>
          <w:p w14:paraId="494ED0ED" w14:textId="77777777" w:rsidR="00B0697C" w:rsidRPr="001D2C9C" w:rsidRDefault="000B495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1E817" w14:textId="77777777" w:rsidR="00B0697C" w:rsidRPr="001D2C9C" w:rsidRDefault="00B0697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1CE4AD8" w14:textId="77777777" w:rsidR="00B0697C" w:rsidRPr="001D2C9C" w:rsidRDefault="00B0697C">
      <w:pPr>
        <w:pStyle w:val="Bezmezer"/>
        <w:rPr>
          <w:rFonts w:ascii="Arial Narrow" w:hAnsi="Arial Narrow" w:cs="Calibri"/>
          <w:sz w:val="20"/>
          <w:szCs w:val="20"/>
        </w:rPr>
      </w:pPr>
    </w:p>
    <w:p w14:paraId="6219F178" w14:textId="77777777" w:rsidR="00B0697C" w:rsidRPr="001D2C9C" w:rsidRDefault="000B495C">
      <w:pPr>
        <w:pStyle w:val="Bezmezer"/>
        <w:rPr>
          <w:rFonts w:ascii="Arial Narrow" w:hAnsi="Arial Narrow" w:cs="Calibri"/>
          <w:b/>
          <w:sz w:val="20"/>
          <w:szCs w:val="20"/>
        </w:rPr>
      </w:pPr>
      <w:r w:rsidRPr="001D2C9C">
        <w:rPr>
          <w:rFonts w:ascii="Arial Narrow" w:hAnsi="Arial Narrow" w:cs="Calibri"/>
          <w:b/>
          <w:sz w:val="20"/>
          <w:szCs w:val="20"/>
        </w:rPr>
        <w:t>Ostatní podmínky:</w:t>
      </w:r>
    </w:p>
    <w:p w14:paraId="185180DC" w14:textId="3F8860D9" w:rsidR="00B0697C" w:rsidRPr="001D2C9C" w:rsidRDefault="000B495C">
      <w:pPr>
        <w:pStyle w:val="Odstavecseseznamem"/>
        <w:numPr>
          <w:ilvl w:val="0"/>
          <w:numId w:val="1"/>
        </w:numPr>
        <w:contextualSpacing/>
        <w:rPr>
          <w:rFonts w:ascii="Arial Narrow" w:hAnsi="Arial Narrow" w:cs="Calibri"/>
          <w:sz w:val="20"/>
          <w:szCs w:val="20"/>
        </w:rPr>
      </w:pPr>
      <w:r w:rsidRPr="001D2C9C">
        <w:rPr>
          <w:rFonts w:ascii="Arial Narrow" w:hAnsi="Arial Narrow" w:cs="Calibri"/>
          <w:sz w:val="20"/>
          <w:szCs w:val="20"/>
        </w:rPr>
        <w:t>Hardware musí být dodán zcela nový, plně funkční a kompletní (včetně příslušenství)</w:t>
      </w:r>
      <w:r w:rsidR="0030423E" w:rsidRPr="001D2C9C">
        <w:rPr>
          <w:rFonts w:ascii="Arial Narrow" w:hAnsi="Arial Narrow" w:cs="Calibri"/>
          <w:sz w:val="20"/>
          <w:szCs w:val="20"/>
        </w:rPr>
        <w:t>, a musí být určen pro trh v rámci EU</w:t>
      </w:r>
      <w:r w:rsidRPr="001D2C9C">
        <w:rPr>
          <w:rFonts w:ascii="Arial Narrow" w:hAnsi="Arial Narrow" w:cs="Calibri"/>
          <w:sz w:val="20"/>
          <w:szCs w:val="20"/>
        </w:rPr>
        <w:t>.</w:t>
      </w:r>
    </w:p>
    <w:p w14:paraId="09C9307F" w14:textId="77777777" w:rsidR="00B0697C" w:rsidRPr="001D2C9C" w:rsidRDefault="000B495C">
      <w:pPr>
        <w:pStyle w:val="Odstavecseseznamem"/>
        <w:numPr>
          <w:ilvl w:val="0"/>
          <w:numId w:val="1"/>
        </w:numPr>
        <w:contextualSpacing/>
        <w:rPr>
          <w:rFonts w:ascii="Arial Narrow" w:hAnsi="Arial Narrow" w:cs="Calibri"/>
          <w:sz w:val="20"/>
          <w:szCs w:val="20"/>
        </w:rPr>
      </w:pPr>
      <w:r w:rsidRPr="001D2C9C">
        <w:rPr>
          <w:rFonts w:ascii="Arial Narrow" w:hAnsi="Arial Narrow" w:cs="Calibri"/>
          <w:sz w:val="20"/>
          <w:szCs w:val="20"/>
        </w:rPr>
        <w:t>Dodávka musí obsahovat veškeré potřebné licence pro splnění požadovaných vlastností a parametrů.</w:t>
      </w:r>
    </w:p>
    <w:p w14:paraId="065630F0" w14:textId="506CE4B2" w:rsidR="00B0697C" w:rsidRPr="001D2C9C" w:rsidRDefault="000B495C">
      <w:pPr>
        <w:pStyle w:val="Odstavecseseznamem"/>
        <w:numPr>
          <w:ilvl w:val="0"/>
          <w:numId w:val="1"/>
        </w:numPr>
        <w:contextualSpacing/>
        <w:rPr>
          <w:rFonts w:ascii="Arial Narrow" w:hAnsi="Arial Narrow"/>
        </w:rPr>
      </w:pPr>
      <w:r w:rsidRPr="001D2C9C">
        <w:rPr>
          <w:rFonts w:ascii="Arial Narrow" w:hAnsi="Arial Narrow" w:cs="Calibri"/>
          <w:sz w:val="20"/>
          <w:szCs w:val="20"/>
        </w:rPr>
        <w:t xml:space="preserve">Je požadována záruka na </w:t>
      </w:r>
      <w:r w:rsidR="00AA0F7F">
        <w:rPr>
          <w:rFonts w:ascii="Arial Narrow" w:hAnsi="Arial Narrow" w:cs="Calibri"/>
          <w:sz w:val="20"/>
          <w:szCs w:val="20"/>
        </w:rPr>
        <w:t xml:space="preserve">software a </w:t>
      </w:r>
      <w:r w:rsidRPr="001D2C9C">
        <w:rPr>
          <w:rFonts w:ascii="Arial Narrow" w:hAnsi="Arial Narrow" w:cs="Calibri"/>
          <w:sz w:val="20"/>
          <w:szCs w:val="20"/>
        </w:rPr>
        <w:t>hardware s výměnou do 10 dnů v minimální délce 60 měsíců. Tato záruka musí být garantovaná výrobcem zařízení</w:t>
      </w:r>
      <w:bookmarkStart w:id="2" w:name="_Hlk177535763"/>
      <w:r w:rsidR="0030423E" w:rsidRPr="001D2C9C">
        <w:rPr>
          <w:rFonts w:ascii="Arial Narrow" w:hAnsi="Arial Narrow" w:cs="Calibri"/>
          <w:sz w:val="20"/>
          <w:szCs w:val="20"/>
        </w:rPr>
        <w:t>, včetně registrace záruky u výrobce pro OU</w:t>
      </w:r>
      <w:r w:rsidR="00691851">
        <w:rPr>
          <w:rFonts w:ascii="Arial Narrow" w:hAnsi="Arial Narrow" w:cs="Calibri"/>
          <w:sz w:val="20"/>
          <w:szCs w:val="20"/>
        </w:rPr>
        <w:t xml:space="preserve"> (písemným potvrzením výrobce, dodáním sériových čísel</w:t>
      </w:r>
      <w:r w:rsidR="00700354">
        <w:rPr>
          <w:rFonts w:ascii="Arial Narrow" w:hAnsi="Arial Narrow" w:cs="Calibri"/>
          <w:sz w:val="20"/>
          <w:szCs w:val="20"/>
        </w:rPr>
        <w:t>,</w:t>
      </w:r>
      <w:r w:rsidR="00691851">
        <w:rPr>
          <w:rFonts w:ascii="Arial Narrow" w:hAnsi="Arial Narrow" w:cs="Calibri"/>
          <w:sz w:val="20"/>
          <w:szCs w:val="20"/>
        </w:rPr>
        <w:t xml:space="preserve"> na </w:t>
      </w:r>
      <w:proofErr w:type="gramStart"/>
      <w:r w:rsidR="00691851">
        <w:rPr>
          <w:rFonts w:ascii="Arial Narrow" w:hAnsi="Arial Narrow" w:cs="Calibri"/>
          <w:sz w:val="20"/>
          <w:szCs w:val="20"/>
        </w:rPr>
        <w:t>základě</w:t>
      </w:r>
      <w:proofErr w:type="gramEnd"/>
      <w:r w:rsidR="00691851">
        <w:rPr>
          <w:rFonts w:ascii="Arial Narrow" w:hAnsi="Arial Narrow" w:cs="Calibri"/>
          <w:sz w:val="20"/>
          <w:szCs w:val="20"/>
        </w:rPr>
        <w:t xml:space="preserve"> kterých si to ověří OU v systému výrobce či jiným obdobným způsobem, který činí registraci záruky výrobce pro OU nepochybnou)</w:t>
      </w:r>
      <w:r w:rsidR="0030423E" w:rsidRPr="001D2C9C">
        <w:rPr>
          <w:rFonts w:ascii="Arial Narrow" w:hAnsi="Arial Narrow" w:cs="Calibri"/>
          <w:sz w:val="20"/>
          <w:szCs w:val="20"/>
        </w:rPr>
        <w:t>.</w:t>
      </w:r>
      <w:bookmarkEnd w:id="2"/>
    </w:p>
    <w:p w14:paraId="33A00E87" w14:textId="77777777" w:rsidR="00B0697C" w:rsidRPr="001D2C9C" w:rsidRDefault="000B495C">
      <w:pPr>
        <w:numPr>
          <w:ilvl w:val="0"/>
          <w:numId w:val="1"/>
        </w:numPr>
        <w:contextualSpacing/>
        <w:rPr>
          <w:rFonts w:ascii="Arial Narrow" w:hAnsi="Arial Narrow" w:cs="Calibri"/>
          <w:sz w:val="20"/>
          <w:szCs w:val="20"/>
        </w:rPr>
      </w:pPr>
      <w:r w:rsidRPr="001D2C9C">
        <w:rPr>
          <w:rFonts w:ascii="Arial Narrow" w:hAnsi="Arial Narrow" w:cs="Calibri"/>
          <w:sz w:val="20"/>
          <w:szCs w:val="20"/>
        </w:rPr>
        <w:t>Jsou požadovány software aktualizace (nové verze programového vybavení) v minimální délce 60 měsíců.</w:t>
      </w:r>
    </w:p>
    <w:p w14:paraId="1E5A1262" w14:textId="77777777" w:rsidR="00B0697C" w:rsidRPr="001D2C9C" w:rsidRDefault="000B495C">
      <w:pPr>
        <w:numPr>
          <w:ilvl w:val="0"/>
          <w:numId w:val="1"/>
        </w:numPr>
        <w:contextualSpacing/>
        <w:rPr>
          <w:rFonts w:ascii="Arial Narrow" w:hAnsi="Arial Narrow"/>
        </w:rPr>
      </w:pPr>
      <w:r w:rsidRPr="001D2C9C">
        <w:rPr>
          <w:rFonts w:ascii="Arial Narrow" w:hAnsi="Arial Narrow" w:cs="Calibri"/>
          <w:sz w:val="20"/>
          <w:szCs w:val="20"/>
        </w:rPr>
        <w:t>Je požadována on-line technická podpora výrobce minimálně 90 dnů.</w:t>
      </w:r>
    </w:p>
    <w:p w14:paraId="193C2FB7" w14:textId="1D4D19B9" w:rsidR="00B0697C" w:rsidRPr="001D2C9C" w:rsidRDefault="000B495C">
      <w:pPr>
        <w:rPr>
          <w:rFonts w:ascii="Arial Narrow" w:hAnsi="Arial Narrow"/>
        </w:rPr>
      </w:pPr>
      <w:r w:rsidRPr="001D2C9C">
        <w:rPr>
          <w:rFonts w:ascii="Arial Narrow" w:hAnsi="Arial Narrow"/>
        </w:rPr>
        <w:br w:type="page"/>
      </w:r>
    </w:p>
    <w:p w14:paraId="34FF3102" w14:textId="320E2BEC" w:rsidR="000B495C" w:rsidRPr="001D2C9C" w:rsidRDefault="00451D1C" w:rsidP="000B495C">
      <w:pPr>
        <w:pStyle w:val="Bezmezer1"/>
        <w:rPr>
          <w:rFonts w:ascii="Arial Narrow" w:hAnsi="Arial Narrow" w:cs="Liberation Sans"/>
          <w:b/>
          <w:sz w:val="20"/>
          <w:szCs w:val="20"/>
        </w:rPr>
      </w:pPr>
      <w:r w:rsidRPr="001D2C9C">
        <w:rPr>
          <w:rFonts w:ascii="Arial Narrow" w:hAnsi="Arial Narrow" w:cs="Liberation Sans"/>
          <w:b/>
          <w:sz w:val="20"/>
          <w:szCs w:val="20"/>
        </w:rPr>
        <w:lastRenderedPageBreak/>
        <w:t xml:space="preserve">Položka č. 2: </w:t>
      </w:r>
      <w:r w:rsidR="000B495C" w:rsidRPr="001D2C9C">
        <w:rPr>
          <w:rFonts w:ascii="Arial Narrow" w:hAnsi="Arial Narrow" w:cs="Liberation Sans"/>
          <w:b/>
          <w:sz w:val="20"/>
          <w:szCs w:val="20"/>
        </w:rPr>
        <w:t>Switch L2 48x 10/100/1000Mbit/s RJ-45, 4xSFP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5300"/>
      </w:tblGrid>
      <w:tr w:rsidR="00451D1C" w:rsidRPr="001D2C9C" w14:paraId="0C315EC1" w14:textId="77777777" w:rsidTr="00D855EB">
        <w:trPr>
          <w:trHeight w:hRule="exact" w:val="289"/>
          <w:jc w:val="center"/>
        </w:trPr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71FCE75F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bCs/>
                <w:color w:val="000000"/>
                <w:sz w:val="20"/>
                <w:szCs w:val="20"/>
                <w:lang w:eastAsia="en-GB"/>
              </w:rPr>
            </w:pPr>
            <w:r w:rsidRPr="001D2C9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Konkrétní specifikace nabízeného zboží</w:t>
            </w:r>
          </w:p>
          <w:p w14:paraId="0E451B34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51D1C" w:rsidRPr="001D2C9C" w14:paraId="4137DD7A" w14:textId="77777777" w:rsidTr="00D855EB">
        <w:trPr>
          <w:trHeight w:val="288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CC2D1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en-GB"/>
              </w:rPr>
            </w:pPr>
            <w:r w:rsidRPr="001D2C9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Model – typové/výrobní označení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AA850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51D1C" w:rsidRPr="001D2C9C" w14:paraId="10241A43" w14:textId="77777777" w:rsidTr="00D855EB">
        <w:trPr>
          <w:trHeight w:val="332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80D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en-GB"/>
              </w:rPr>
            </w:pPr>
            <w:r w:rsidRPr="001D2C9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Výrobce: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23F52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E09B811" w14:textId="25E71D46" w:rsidR="00451D1C" w:rsidRPr="001D2C9C" w:rsidRDefault="00451D1C" w:rsidP="000B495C">
      <w:pPr>
        <w:pStyle w:val="Bezmezer1"/>
        <w:rPr>
          <w:rFonts w:ascii="Arial Narrow" w:hAnsi="Arial Narrow"/>
          <w:b/>
        </w:rPr>
      </w:pPr>
    </w:p>
    <w:p w14:paraId="2E5AC9A4" w14:textId="77777777" w:rsidR="00451D1C" w:rsidRPr="001D2C9C" w:rsidRDefault="00451D1C" w:rsidP="000B495C">
      <w:pPr>
        <w:pStyle w:val="Bezmezer1"/>
        <w:rPr>
          <w:rFonts w:ascii="Arial Narrow" w:hAnsi="Arial Narrow"/>
          <w:b/>
        </w:rPr>
      </w:pPr>
    </w:p>
    <w:tbl>
      <w:tblPr>
        <w:tblW w:w="5318" w:type="pct"/>
        <w:jc w:val="center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7610"/>
        <w:gridCol w:w="2101"/>
        <w:gridCol w:w="1765"/>
      </w:tblGrid>
      <w:tr w:rsidR="000B495C" w:rsidRPr="001D2C9C" w14:paraId="36F79C46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D07F60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576AF1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5277D1D" w14:textId="7589596B" w:rsidR="000B495C" w:rsidRPr="001D2C9C" w:rsidRDefault="007E19B7" w:rsidP="00DB3E73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/>
                <w:b/>
                <w:sz w:val="18"/>
                <w:szCs w:val="18"/>
              </w:rPr>
              <w:t>Pokud nabízený produkt disponuje požadovaným parametrem, potvrďte slovem „splňuje“</w:t>
            </w:r>
          </w:p>
        </w:tc>
      </w:tr>
      <w:tr w:rsidR="000B495C" w:rsidRPr="001D2C9C" w14:paraId="0B87E081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01F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61F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A06E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339A213F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C6FC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Typ zařízení: L2 switch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8367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EA76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258DB7D7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A322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Formát zařízení do racku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A17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A0F6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6068E83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2694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Maximální velikost zařízení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: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1U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C62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7753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0715348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78E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Počet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1Gbit/s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metalických portů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07D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val="en-US" w:eastAsia="cs-CZ"/>
              </w:rPr>
              <w:t>48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×</w:t>
            </w: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val="en-US" w:eastAsia="cs-CZ"/>
              </w:rPr>
              <w:t>RJ45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5EA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406D9231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B03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Počet 1Gbit/s SFP nezávislých optických portů s volitelným fyzickým rozhraním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A387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4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×</w:t>
            </w: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SFP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871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586D5FC6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E4B2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Všechny ethernet porty jsou dostupné zepředu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5D97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140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FB260D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020F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Interní napájecí zdroj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DB57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7B4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C5321A3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E09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D7A5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3CB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9004C85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312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F5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104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Gb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/s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8159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646A61B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52E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Minimální paketový výkon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val="en-US" w:eastAsia="cs-CZ"/>
              </w:rPr>
              <w:t>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E01F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77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Mpps</w:t>
            </w:r>
            <w:proofErr w:type="spellEnd"/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D956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229F606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4AC7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Minimální paketový buffer: 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en-GB"/>
              </w:rPr>
              <w:t>12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MB</w:t>
            </w:r>
            <w:proofErr w:type="gram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9F18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4ACA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B89363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0C1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Maximální přípustná hloubka přepínače: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46D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max. 35 cm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5FD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3ACE3D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27D0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Základní funkce a protokoly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531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4340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50B1002A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E374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Podpora "jumbo rámců" včetně velikosti 9198 Byte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C70A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447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4DEBEF51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025E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linkové agregace IEEE 802.3ad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BA05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2AF4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5CC46D8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8E83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268F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2A36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D92EC3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BBC1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Minimální počet LACP skupin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/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linek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ve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skupin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ě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8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/8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AF66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C7F0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9FF9823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BDEF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Protokol pro definici šířených VLAN: MVRP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5179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2411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25D0A8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C493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Minimálně 512 aktivních VLAN podle IEEE 802.1Q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75E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6191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719708F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C29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IEEE 802.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1s -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Multiple</w:t>
            </w:r>
            <w:proofErr w:type="spellEnd"/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Tree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EF36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B8AC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45B44485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0F44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STP instance per VLAN s 802.1Q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tagováním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BPDU (např. PVST+)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8394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6CA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49921E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73D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Detekce protilehlého zařízení pomocí LLDP a rozšíření LLDP-MED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9CA8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CA66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557BA6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5616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Detekce jednosměrnosti optické linky (např. UDLD</w:t>
            </w:r>
            <w:r w:rsidRPr="001D2C9C">
              <w:rPr>
                <w:rFonts w:ascii="Arial Narrow" w:hAnsi="Arial Narrow" w:cs="Liberation Sans"/>
                <w:sz w:val="20"/>
                <w:szCs w:val="20"/>
                <w:lang w:val="en-US"/>
              </w:rPr>
              <w:t>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436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5570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229F51F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5B5C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NTP pro IPv4 a IPv6 včetně MD5 autentizace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ADF3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37F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3472339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596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Statické směrování IPv4 a IPv6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F9D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9E3D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74E7AF08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134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IGMP v2 a v3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469C3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09D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2C8648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2AC6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MLD v1 a v2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FE33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0E471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6B5F3A7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09C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Hardware podpora IPv4 a IPv6 ACL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1021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EA9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231A487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1170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D145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8C0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E50EE11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C8A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ACL aplikovatelný na rozhraní IN včetně virtuálních VLAN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80F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61F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C4804B5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B18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BPDU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807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B80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0AC7655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987B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64C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2D0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346E81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48B9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HW ochrana proti zahlcení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broadcast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storm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) nastavitelná na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kbps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B411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C31F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D0EFBE5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390B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ICMPv4 a ICMPv6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rate-limiting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per port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3200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FC5A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AC28C41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28B0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Ověřování 802.1X včetně více uživatelů na port, minimálně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CA21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28986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7DB885B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B8AC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na portu (IEEE 802.1x, MAC adresou)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099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7F33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ECDFEB9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0E8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802.1X s podporou odlišných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556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EE8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D983FA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C9D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Dynamické zařazování do VLAN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8ED4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DB7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2138FFF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8D9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lastRenderedPageBreak/>
              <w:t>802.1x volitelně bez omezování přístupu (pro monitoring a snadné nasazení)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A71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9B0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9F5B4A4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82C1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Ochrana ARP protokolu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02AF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6A5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2D63BC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FEF6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93D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6D26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92A916D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D7A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Ochrana proti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flapování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linek s možností konfigurace citlivosti a akce při překročení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F3A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A97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62167B9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9CFD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Uplink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failure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detection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– detekce výpadku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uplink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a automatický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shutdown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navázaných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downlink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portů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9C1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BD32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1CC5783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002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606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6753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A45A23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18D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instalace vlastního certifikátu včetně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3477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9BB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A9193F8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DCC5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IPv4 a IPv6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3DDD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29DE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70D8566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6692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Minimálně 8 front pro IEEE 802.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1p</w:t>
            </w:r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C279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082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C24E7C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93F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329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85C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F89154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B71C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Management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1F56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3EEB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758D23A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327B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7F4F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A53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6D56002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D65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5DD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998B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594B143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0DC0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USB port pro diagnostiku, přenos konfigurace a firmware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03C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FCFD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CD4C9FA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287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Podpora managementu přes IPv4 i IPv6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B126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24A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5FC0D19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607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Podpora SSHv2 server, HTTPS server, SFTP a SCP klient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1F37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523D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6B0A031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F61C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: AES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DHG15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nebo vyšší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800F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ACBF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E3E374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7E9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Podpora SNMPv2c a SNMPv3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B84B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FC8F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6D7A026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C50F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RMON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5B2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086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5F50D9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C33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21E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6E0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A9FA084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3E8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Lokálně vynucené RBAC na úrovni přepínače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AC9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034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385ECC4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DC1D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Dualní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flash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image - podpora</w:t>
            </w:r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dvou nezávislých verzí operačního systému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33A4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FFE2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68144DB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909C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TCP a UDP SYSLOG pro IPv4 a IPv6 s možností logování na více serverů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9B4D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A54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7370AEB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B3CC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1D2C9C">
              <w:rPr>
                <w:rFonts w:ascii="Arial Narrow" w:hAnsi="Arial Narrow" w:cs="Liberation Sans"/>
                <w:sz w:val="20"/>
                <w:szCs w:val="20"/>
              </w:rPr>
              <w:t xml:space="preserve">SYSLOG </w:t>
            </w:r>
            <w:proofErr w:type="spellStart"/>
            <w:r w:rsidRPr="001D2C9C">
              <w:rPr>
                <w:rFonts w:ascii="Arial Narrow" w:hAnsi="Arial Narrow" w:cs="Liberation Sans"/>
                <w:sz w:val="20"/>
                <w:szCs w:val="20"/>
              </w:rPr>
              <w:t>over</w:t>
            </w:r>
            <w:proofErr w:type="spellEnd"/>
            <w:r w:rsidRPr="001D2C9C">
              <w:rPr>
                <w:rFonts w:ascii="Arial Narrow" w:hAnsi="Arial Narrow" w:cs="Liberation Sans"/>
                <w:sz w:val="20"/>
                <w:szCs w:val="20"/>
              </w:rPr>
              <w:t xml:space="preserve"> TLS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997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A87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BF56860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8E7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Měření zakončení a délky metalického kabelu (např. TDR nebo ekvivalentní)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96FA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D71D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9DE715A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1FCD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snapshotů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DFB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ED0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F31D3F3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F3F9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Shellu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(BASH) pro debugging a skriptování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68E8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4CE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926638E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CDF6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RADIUS, RADIUS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CoA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(RFC3576), RADIUS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43C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7C67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BD058D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616A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Podpora TACACS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+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včetně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command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authorization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EE26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F461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C081C2A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DE9D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583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5D70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801E04D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363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Aktivní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monitoring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dostupnosti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RADIUS a TACACS+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přednastaveným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jménem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heslem</w:t>
            </w:r>
            <w:proofErr w:type="spellEnd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0C2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2FC1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A330C0F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68DA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zařízení: min. 15 GB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91B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7CC3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5F25E44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29BC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Analýza síťového provozu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sFlow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podle RFC 3176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E71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0E1C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7AED506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41C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mirroring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(SPAN), alespoň 4 různé obousměrné session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386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86BD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595156C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3BE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Zero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Touch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Provisioning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(ZTP)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A803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5694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BE51C42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AC66" w14:textId="77777777" w:rsidR="000B495C" w:rsidRPr="001D2C9C" w:rsidRDefault="000B495C" w:rsidP="00137B25">
            <w:pPr>
              <w:pStyle w:val="Bezmezer1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REST API v režimech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read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val="en-US" w:eastAsia="cs-CZ"/>
              </w:rPr>
              <w:t xml:space="preserve">-only a read-write 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pro automatizaci nastavení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889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8EF6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DFEEE96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E1A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Automatická konfigurace portu podle připojeného zařízení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276B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58E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9EB39EF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3961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management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AB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DCD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8D231FB" w14:textId="77777777" w:rsidTr="00DB3E73">
        <w:trPr>
          <w:trHeight w:val="288"/>
          <w:jc w:val="center"/>
        </w:trPr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50E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E87E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AEE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2D412CC" w14:textId="77777777" w:rsidR="000B495C" w:rsidRPr="001D2C9C" w:rsidRDefault="000B495C" w:rsidP="000B495C">
      <w:pPr>
        <w:pStyle w:val="Bezmezer1"/>
        <w:rPr>
          <w:rFonts w:ascii="Arial Narrow" w:hAnsi="Arial Narrow" w:cs="Liberation Sans"/>
          <w:b/>
          <w:sz w:val="20"/>
          <w:szCs w:val="20"/>
        </w:rPr>
      </w:pPr>
    </w:p>
    <w:p w14:paraId="1CE1E0D2" w14:textId="77777777" w:rsidR="000B495C" w:rsidRPr="001D2C9C" w:rsidRDefault="000B495C" w:rsidP="000B495C">
      <w:pPr>
        <w:pStyle w:val="Bezmezer1"/>
        <w:rPr>
          <w:rFonts w:ascii="Arial Narrow" w:hAnsi="Arial Narrow"/>
        </w:rPr>
      </w:pPr>
      <w:r w:rsidRPr="001D2C9C">
        <w:rPr>
          <w:rFonts w:ascii="Arial Narrow" w:hAnsi="Arial Narrow" w:cs="Liberation Sans"/>
          <w:b/>
          <w:sz w:val="20"/>
          <w:szCs w:val="20"/>
        </w:rPr>
        <w:t>Ostatní podmínky</w:t>
      </w:r>
      <w:r w:rsidRPr="001D2C9C">
        <w:rPr>
          <w:rFonts w:ascii="Arial Narrow" w:hAnsi="Arial Narrow" w:cs="Liberation Sans"/>
          <w:b/>
          <w:sz w:val="20"/>
          <w:szCs w:val="20"/>
          <w:lang w:val="en-US"/>
        </w:rPr>
        <w:t>:</w:t>
      </w:r>
    </w:p>
    <w:p w14:paraId="207AA16C" w14:textId="1830619B" w:rsidR="000B495C" w:rsidRPr="001D2C9C" w:rsidRDefault="000B495C" w:rsidP="00AE60FD">
      <w:pPr>
        <w:pStyle w:val="Odstavecseseznamem1"/>
        <w:numPr>
          <w:ilvl w:val="0"/>
          <w:numId w:val="4"/>
        </w:numPr>
        <w:contextualSpacing/>
        <w:rPr>
          <w:rFonts w:ascii="Arial Narrow" w:hAnsi="Arial Narrow"/>
        </w:rPr>
      </w:pPr>
      <w:r w:rsidRPr="001D2C9C">
        <w:rPr>
          <w:rFonts w:ascii="Arial Narrow" w:hAnsi="Arial Narrow" w:cs="Liberation Sans"/>
          <w:sz w:val="20"/>
          <w:szCs w:val="20"/>
        </w:rPr>
        <w:t xml:space="preserve">Hardware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musí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být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dodán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zcela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nový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,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plně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funkční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a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kompletní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(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včetně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příslušenství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>)</w:t>
      </w:r>
      <w:r w:rsidR="0030423E" w:rsidRPr="001D2C9C">
        <w:rPr>
          <w:rFonts w:ascii="Arial Narrow" w:hAnsi="Arial Narrow" w:cs="Calibri"/>
          <w:sz w:val="20"/>
          <w:szCs w:val="20"/>
        </w:rPr>
        <w:t xml:space="preserve">, </w:t>
      </w:r>
      <w:r w:rsidR="0030423E" w:rsidRPr="001D2C9C">
        <w:rPr>
          <w:rFonts w:ascii="Arial Narrow" w:hAnsi="Arial Narrow" w:cs="Liberation Sans"/>
          <w:sz w:val="20"/>
          <w:szCs w:val="20"/>
        </w:rPr>
        <w:t xml:space="preserve">a </w:t>
      </w:r>
      <w:proofErr w:type="spellStart"/>
      <w:r w:rsidR="0030423E" w:rsidRPr="001D2C9C">
        <w:rPr>
          <w:rFonts w:ascii="Arial Narrow" w:hAnsi="Arial Narrow" w:cs="Liberation Sans"/>
          <w:sz w:val="20"/>
          <w:szCs w:val="20"/>
        </w:rPr>
        <w:t>musí</w:t>
      </w:r>
      <w:proofErr w:type="spellEnd"/>
      <w:r w:rsidR="0030423E"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="0030423E" w:rsidRPr="001D2C9C">
        <w:rPr>
          <w:rFonts w:ascii="Arial Narrow" w:hAnsi="Arial Narrow" w:cs="Liberation Sans"/>
          <w:sz w:val="20"/>
          <w:szCs w:val="20"/>
        </w:rPr>
        <w:t>být</w:t>
      </w:r>
      <w:proofErr w:type="spellEnd"/>
      <w:r w:rsidR="0030423E"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="0030423E" w:rsidRPr="001D2C9C">
        <w:rPr>
          <w:rFonts w:ascii="Arial Narrow" w:hAnsi="Arial Narrow" w:cs="Liberation Sans"/>
          <w:sz w:val="20"/>
          <w:szCs w:val="20"/>
        </w:rPr>
        <w:t>určen</w:t>
      </w:r>
      <w:proofErr w:type="spellEnd"/>
      <w:r w:rsidR="0030423E" w:rsidRPr="001D2C9C">
        <w:rPr>
          <w:rFonts w:ascii="Arial Narrow" w:hAnsi="Arial Narrow" w:cs="Liberation Sans"/>
          <w:sz w:val="20"/>
          <w:szCs w:val="20"/>
        </w:rPr>
        <w:t xml:space="preserve"> pro </w:t>
      </w:r>
      <w:proofErr w:type="spellStart"/>
      <w:r w:rsidR="0030423E" w:rsidRPr="001D2C9C">
        <w:rPr>
          <w:rFonts w:ascii="Arial Narrow" w:hAnsi="Arial Narrow" w:cs="Liberation Sans"/>
          <w:sz w:val="20"/>
          <w:szCs w:val="20"/>
        </w:rPr>
        <w:t>trh</w:t>
      </w:r>
      <w:proofErr w:type="spellEnd"/>
      <w:r w:rsidR="0030423E" w:rsidRPr="001D2C9C">
        <w:rPr>
          <w:rFonts w:ascii="Arial Narrow" w:hAnsi="Arial Narrow" w:cs="Liberation Sans"/>
          <w:sz w:val="20"/>
          <w:szCs w:val="20"/>
        </w:rPr>
        <w:t xml:space="preserve"> v </w:t>
      </w:r>
      <w:proofErr w:type="spellStart"/>
      <w:r w:rsidR="0030423E" w:rsidRPr="001D2C9C">
        <w:rPr>
          <w:rFonts w:ascii="Arial Narrow" w:hAnsi="Arial Narrow" w:cs="Liberation Sans"/>
          <w:sz w:val="20"/>
          <w:szCs w:val="20"/>
        </w:rPr>
        <w:t>rámci</w:t>
      </w:r>
      <w:proofErr w:type="spellEnd"/>
      <w:r w:rsidR="0030423E" w:rsidRPr="001D2C9C">
        <w:rPr>
          <w:rFonts w:ascii="Arial Narrow" w:hAnsi="Arial Narrow" w:cs="Liberation Sans"/>
          <w:sz w:val="20"/>
          <w:szCs w:val="20"/>
        </w:rPr>
        <w:t xml:space="preserve"> EU.</w:t>
      </w:r>
    </w:p>
    <w:p w14:paraId="1B8F8181" w14:textId="77777777" w:rsidR="000B495C" w:rsidRPr="001D2C9C" w:rsidRDefault="000B495C" w:rsidP="00AE60FD">
      <w:pPr>
        <w:pStyle w:val="Odstavecseseznamem1"/>
        <w:numPr>
          <w:ilvl w:val="0"/>
          <w:numId w:val="4"/>
        </w:numPr>
        <w:contextualSpacing/>
        <w:rPr>
          <w:rFonts w:ascii="Arial Narrow" w:hAnsi="Arial Narrow"/>
        </w:rPr>
      </w:pPr>
      <w:proofErr w:type="spellStart"/>
      <w:r w:rsidRPr="001D2C9C">
        <w:rPr>
          <w:rFonts w:ascii="Arial Narrow" w:hAnsi="Arial Narrow" w:cs="Liberation Sans"/>
          <w:sz w:val="20"/>
          <w:szCs w:val="20"/>
        </w:rPr>
        <w:t>Dodávka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musí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obsahovat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veškeré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potřebné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licence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pro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spln</w:t>
      </w:r>
      <w:r w:rsidRPr="001D2C9C">
        <w:rPr>
          <w:rFonts w:ascii="Arial Narrow" w:hAnsi="Arial Narrow" w:cs="Liberation Sans"/>
          <w:sz w:val="20"/>
          <w:szCs w:val="20"/>
          <w:lang w:val="cs-CZ"/>
        </w:rPr>
        <w:t>ění</w:t>
      </w:r>
      <w:proofErr w:type="spellEnd"/>
      <w:r w:rsidRPr="001D2C9C">
        <w:rPr>
          <w:rFonts w:ascii="Arial Narrow" w:hAnsi="Arial Narrow" w:cs="Liberation Sans"/>
          <w:sz w:val="20"/>
          <w:szCs w:val="20"/>
          <w:lang w:val="cs-CZ"/>
        </w:rPr>
        <w:t xml:space="preserve"> požadovaných</w:t>
      </w:r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vlastností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a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parametrů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>.</w:t>
      </w:r>
    </w:p>
    <w:p w14:paraId="295D3D25" w14:textId="7D7A89CA" w:rsidR="004C04F8" w:rsidRPr="001D2C9C" w:rsidRDefault="004C04F8" w:rsidP="004C04F8">
      <w:pPr>
        <w:pStyle w:val="Odstavecseseznamem"/>
        <w:numPr>
          <w:ilvl w:val="0"/>
          <w:numId w:val="4"/>
        </w:numPr>
        <w:contextualSpacing/>
        <w:rPr>
          <w:rFonts w:ascii="Arial Narrow" w:hAnsi="Arial Narrow"/>
        </w:rPr>
      </w:pPr>
      <w:r w:rsidRPr="001D2C9C">
        <w:rPr>
          <w:rFonts w:ascii="Arial Narrow" w:hAnsi="Arial Narrow" w:cs="Calibri"/>
          <w:sz w:val="20"/>
          <w:szCs w:val="20"/>
        </w:rPr>
        <w:t xml:space="preserve">Je požadována záruka na </w:t>
      </w:r>
      <w:r>
        <w:rPr>
          <w:rFonts w:ascii="Arial Narrow" w:hAnsi="Arial Narrow" w:cs="Calibri"/>
          <w:sz w:val="20"/>
          <w:szCs w:val="20"/>
        </w:rPr>
        <w:t xml:space="preserve">software a </w:t>
      </w:r>
      <w:r w:rsidRPr="001D2C9C">
        <w:rPr>
          <w:rFonts w:ascii="Arial Narrow" w:hAnsi="Arial Narrow" w:cs="Calibri"/>
          <w:sz w:val="20"/>
          <w:szCs w:val="20"/>
        </w:rPr>
        <w:t xml:space="preserve">hardware s výměnou </w:t>
      </w:r>
      <w:r w:rsidR="00794F7D">
        <w:rPr>
          <w:rFonts w:ascii="Arial Narrow" w:hAnsi="Arial Narrow" w:cs="Calibri"/>
          <w:sz w:val="20"/>
          <w:szCs w:val="20"/>
        </w:rPr>
        <w:t>NBD</w:t>
      </w:r>
      <w:r w:rsidRPr="001D2C9C">
        <w:rPr>
          <w:rFonts w:ascii="Arial Narrow" w:hAnsi="Arial Narrow" w:cs="Calibri"/>
          <w:sz w:val="20"/>
          <w:szCs w:val="20"/>
        </w:rPr>
        <w:t xml:space="preserve"> v minimální délce 60 měsíců. Tato záruka musí být garantovaná výrobcem zařízení, včetně registrace záruky u výrobce pro OU</w:t>
      </w:r>
      <w:r>
        <w:rPr>
          <w:rFonts w:ascii="Arial Narrow" w:hAnsi="Arial Narrow" w:cs="Calibri"/>
          <w:sz w:val="20"/>
          <w:szCs w:val="20"/>
        </w:rPr>
        <w:t xml:space="preserve"> (písemným potvrzením výrobce, dodáním sériových čísel</w:t>
      </w:r>
      <w:r w:rsidR="00700354">
        <w:rPr>
          <w:rFonts w:ascii="Arial Narrow" w:hAnsi="Arial Narrow" w:cs="Calibri"/>
          <w:sz w:val="20"/>
          <w:szCs w:val="20"/>
        </w:rPr>
        <w:t>,</w:t>
      </w:r>
      <w:r>
        <w:rPr>
          <w:rFonts w:ascii="Arial Narrow" w:hAnsi="Arial Narrow" w:cs="Calibri"/>
          <w:sz w:val="20"/>
          <w:szCs w:val="20"/>
        </w:rPr>
        <w:t xml:space="preserve"> na </w:t>
      </w:r>
      <w:proofErr w:type="gramStart"/>
      <w:r>
        <w:rPr>
          <w:rFonts w:ascii="Arial Narrow" w:hAnsi="Arial Narrow" w:cs="Calibri"/>
          <w:sz w:val="20"/>
          <w:szCs w:val="20"/>
        </w:rPr>
        <w:t>základě</w:t>
      </w:r>
      <w:proofErr w:type="gramEnd"/>
      <w:r>
        <w:rPr>
          <w:rFonts w:ascii="Arial Narrow" w:hAnsi="Arial Narrow" w:cs="Calibri"/>
          <w:sz w:val="20"/>
          <w:szCs w:val="20"/>
        </w:rPr>
        <w:t xml:space="preserve"> kterých si to ověří OU v systému výrobce či jiným obdobným způsobem, který činí registraci záruky výrobce pro OU nepochybnou)</w:t>
      </w:r>
      <w:r w:rsidRPr="001D2C9C">
        <w:rPr>
          <w:rFonts w:ascii="Arial Narrow" w:hAnsi="Arial Narrow" w:cs="Calibri"/>
          <w:sz w:val="20"/>
          <w:szCs w:val="20"/>
        </w:rPr>
        <w:t>.</w:t>
      </w:r>
    </w:p>
    <w:p w14:paraId="0FE69D77" w14:textId="77777777" w:rsidR="000B495C" w:rsidRPr="001D2C9C" w:rsidRDefault="000B495C" w:rsidP="000B495C">
      <w:pPr>
        <w:pStyle w:val="Odstavecseseznamem1"/>
        <w:numPr>
          <w:ilvl w:val="0"/>
          <w:numId w:val="4"/>
        </w:numPr>
        <w:spacing w:after="200"/>
        <w:contextualSpacing/>
        <w:rPr>
          <w:rFonts w:ascii="Arial Narrow" w:hAnsi="Arial Narrow"/>
        </w:rPr>
      </w:pPr>
      <w:proofErr w:type="spellStart"/>
      <w:r w:rsidRPr="001D2C9C">
        <w:rPr>
          <w:rFonts w:ascii="Arial Narrow" w:hAnsi="Arial Narrow" w:cs="Liberation Sans"/>
          <w:sz w:val="20"/>
          <w:szCs w:val="20"/>
        </w:rPr>
        <w:t>Jsou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požadovány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software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aktualizace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(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nové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verze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programového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vybavení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) v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minimální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délce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60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měsíců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>.</w:t>
      </w:r>
    </w:p>
    <w:p w14:paraId="1D33959B" w14:textId="77777777" w:rsidR="000B495C" w:rsidRPr="001D2C9C" w:rsidRDefault="000B495C" w:rsidP="000B495C">
      <w:pPr>
        <w:pStyle w:val="Odstavecseseznamem1"/>
        <w:numPr>
          <w:ilvl w:val="0"/>
          <w:numId w:val="4"/>
        </w:numPr>
        <w:spacing w:after="200"/>
        <w:contextualSpacing/>
        <w:rPr>
          <w:rFonts w:ascii="Arial Narrow" w:hAnsi="Arial Narrow"/>
        </w:rPr>
      </w:pPr>
      <w:r w:rsidRPr="001D2C9C">
        <w:rPr>
          <w:rFonts w:ascii="Arial Narrow" w:hAnsi="Arial Narrow" w:cs="Liberation Sans"/>
          <w:sz w:val="20"/>
          <w:szCs w:val="20"/>
        </w:rPr>
        <w:t xml:space="preserve">Je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požadovaná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technická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podpora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výrobce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po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dobu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 xml:space="preserve"> 60 </w:t>
      </w:r>
      <w:proofErr w:type="spellStart"/>
      <w:r w:rsidRPr="001D2C9C">
        <w:rPr>
          <w:rFonts w:ascii="Arial Narrow" w:hAnsi="Arial Narrow" w:cs="Liberation Sans"/>
          <w:sz w:val="20"/>
          <w:szCs w:val="20"/>
        </w:rPr>
        <w:t>měsíců</w:t>
      </w:r>
      <w:proofErr w:type="spellEnd"/>
      <w:r w:rsidRPr="001D2C9C">
        <w:rPr>
          <w:rFonts w:ascii="Arial Narrow" w:hAnsi="Arial Narrow" w:cs="Liberation Sans"/>
          <w:sz w:val="20"/>
          <w:szCs w:val="20"/>
        </w:rPr>
        <w:t>.</w:t>
      </w:r>
    </w:p>
    <w:p w14:paraId="5EFF17B3" w14:textId="02B3C399" w:rsidR="000B495C" w:rsidRPr="001D2C9C" w:rsidRDefault="000B495C" w:rsidP="001D2C9C">
      <w:pPr>
        <w:pStyle w:val="Odstavecseseznamem1"/>
        <w:spacing w:after="200"/>
        <w:contextualSpacing/>
        <w:jc w:val="both"/>
        <w:rPr>
          <w:rFonts w:ascii="Arial Narrow" w:hAnsi="Arial Narrow"/>
        </w:rPr>
      </w:pPr>
    </w:p>
    <w:p w14:paraId="5B63FF6B" w14:textId="77777777" w:rsidR="00451D1C" w:rsidRPr="001D2C9C" w:rsidRDefault="00451D1C" w:rsidP="000B495C">
      <w:pPr>
        <w:pStyle w:val="Bezmezer1"/>
        <w:rPr>
          <w:rFonts w:ascii="Arial Narrow" w:hAnsi="Arial Narrow" w:cs="Liberation Sans"/>
          <w:sz w:val="20"/>
          <w:szCs w:val="20"/>
        </w:rPr>
      </w:pPr>
    </w:p>
    <w:p w14:paraId="71B3C6AD" w14:textId="08EB415F" w:rsidR="000B495C" w:rsidRPr="001D2C9C" w:rsidRDefault="00451D1C" w:rsidP="000B495C">
      <w:pPr>
        <w:pStyle w:val="Bezmezer1"/>
        <w:rPr>
          <w:rFonts w:ascii="Arial Narrow" w:hAnsi="Arial Narrow" w:cs="Liberation Sans"/>
          <w:b/>
          <w:sz w:val="20"/>
          <w:szCs w:val="20"/>
        </w:rPr>
      </w:pPr>
      <w:r w:rsidRPr="001D2C9C">
        <w:rPr>
          <w:rFonts w:ascii="Arial Narrow" w:hAnsi="Arial Narrow" w:cs="Liberation Sans"/>
          <w:b/>
          <w:sz w:val="20"/>
          <w:szCs w:val="20"/>
        </w:rPr>
        <w:t xml:space="preserve">Položka č. 3: </w:t>
      </w:r>
      <w:r w:rsidR="000B495C" w:rsidRPr="001D2C9C">
        <w:rPr>
          <w:rFonts w:ascii="Arial Narrow" w:hAnsi="Arial Narrow" w:cs="Liberation Sans"/>
          <w:b/>
          <w:sz w:val="20"/>
          <w:szCs w:val="20"/>
        </w:rPr>
        <w:t xml:space="preserve">Switch L2/L3 24x 10/100/1000Mbit/s RJ-45 </w:t>
      </w:r>
      <w:proofErr w:type="spellStart"/>
      <w:r w:rsidR="000B495C" w:rsidRPr="001D2C9C">
        <w:rPr>
          <w:rFonts w:ascii="Arial Narrow" w:hAnsi="Arial Narrow" w:cs="Liberation Sans"/>
          <w:b/>
          <w:sz w:val="20"/>
          <w:szCs w:val="20"/>
        </w:rPr>
        <w:t>PoE</w:t>
      </w:r>
      <w:proofErr w:type="spellEnd"/>
      <w:r w:rsidR="000B495C" w:rsidRPr="001D2C9C">
        <w:rPr>
          <w:rFonts w:ascii="Arial Narrow" w:hAnsi="Arial Narrow" w:cs="Liberation Sans"/>
          <w:b/>
          <w:sz w:val="20"/>
          <w:szCs w:val="20"/>
        </w:rPr>
        <w:t xml:space="preserve">+ </w:t>
      </w:r>
      <w:proofErr w:type="gramStart"/>
      <w:r w:rsidR="000B495C" w:rsidRPr="001D2C9C">
        <w:rPr>
          <w:rFonts w:ascii="Arial Narrow" w:hAnsi="Arial Narrow" w:cs="Liberation Sans"/>
          <w:b/>
          <w:sz w:val="20"/>
          <w:szCs w:val="20"/>
        </w:rPr>
        <w:t>370W</w:t>
      </w:r>
      <w:proofErr w:type="gramEnd"/>
      <w:r w:rsidR="000B495C" w:rsidRPr="001D2C9C">
        <w:rPr>
          <w:rFonts w:ascii="Arial Narrow" w:hAnsi="Arial Narrow" w:cs="Liberation Sans"/>
          <w:b/>
          <w:sz w:val="20"/>
          <w:szCs w:val="20"/>
        </w:rPr>
        <w:t>, 4x SFP+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5300"/>
      </w:tblGrid>
      <w:tr w:rsidR="00451D1C" w:rsidRPr="001D2C9C" w14:paraId="14804D9E" w14:textId="77777777" w:rsidTr="00D855EB">
        <w:trPr>
          <w:trHeight w:hRule="exact" w:val="289"/>
          <w:jc w:val="center"/>
        </w:trPr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3E27FD7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bCs/>
                <w:color w:val="000000"/>
                <w:sz w:val="20"/>
                <w:szCs w:val="20"/>
                <w:lang w:eastAsia="en-GB"/>
              </w:rPr>
            </w:pPr>
            <w:r w:rsidRPr="001D2C9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Konkrétní specifikace nabízeného zboží</w:t>
            </w:r>
          </w:p>
          <w:p w14:paraId="034F4E6D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51D1C" w:rsidRPr="001D2C9C" w14:paraId="4A9C6806" w14:textId="77777777" w:rsidTr="00D855EB">
        <w:trPr>
          <w:trHeight w:val="288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E6BB6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en-GB"/>
              </w:rPr>
            </w:pPr>
            <w:r w:rsidRPr="001D2C9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Model – typové/výrobní označení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6F046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  <w:r w:rsidRPr="001D2C9C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51D1C" w:rsidRPr="001D2C9C" w14:paraId="6F7A2364" w14:textId="77777777" w:rsidTr="00D855EB">
        <w:trPr>
          <w:trHeight w:val="332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89AA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en-GB"/>
              </w:rPr>
            </w:pPr>
            <w:r w:rsidRPr="001D2C9C">
              <w:rPr>
                <w:rFonts w:ascii="Arial Narrow" w:eastAsiaTheme="minorEastAsia" w:hAnsi="Arial Narrow" w:cs="Calibri-Bold"/>
                <w:bCs/>
                <w:sz w:val="20"/>
                <w:szCs w:val="20"/>
              </w:rPr>
              <w:t>Výrobce: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136A5" w14:textId="77777777" w:rsidR="00451D1C" w:rsidRPr="001D2C9C" w:rsidRDefault="00451D1C" w:rsidP="00D855EB">
            <w:pPr>
              <w:widowControl w:val="0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1018F47" w14:textId="77777777" w:rsidR="00451D1C" w:rsidRPr="001D2C9C" w:rsidRDefault="00451D1C" w:rsidP="000B495C">
      <w:pPr>
        <w:pStyle w:val="Bezmezer1"/>
        <w:rPr>
          <w:rFonts w:ascii="Arial Narrow" w:hAnsi="Arial Narrow"/>
        </w:rPr>
      </w:pPr>
    </w:p>
    <w:tbl>
      <w:tblPr>
        <w:tblW w:w="5318" w:type="pct"/>
        <w:jc w:val="center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7795"/>
        <w:gridCol w:w="1616"/>
        <w:gridCol w:w="2065"/>
      </w:tblGrid>
      <w:tr w:rsidR="000B495C" w:rsidRPr="001D2C9C" w14:paraId="2E17864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8D9D5A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7E65CC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B823AD3" w14:textId="563F4189" w:rsidR="000B495C" w:rsidRPr="001D2C9C" w:rsidRDefault="00D855EB" w:rsidP="008760E3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/>
                <w:b/>
                <w:sz w:val="18"/>
                <w:szCs w:val="18"/>
              </w:rPr>
              <w:t>Pokud nabízený produkt disponuje požadovaným parametrem, potvrďte slovem „splňuje“</w:t>
            </w:r>
          </w:p>
        </w:tc>
      </w:tr>
      <w:tr w:rsidR="000B495C" w:rsidRPr="001D2C9C" w14:paraId="25D5F4E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87DCB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2A25EE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D4B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E7B393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2110F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Typ zařízení: L2/L3 přepínač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94C5C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01F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A670D65" w14:textId="77777777" w:rsidTr="008760E3">
        <w:trPr>
          <w:trHeight w:val="350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4DE0F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Velikost zařízení 1U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BB7D1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A47F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FDF1E7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79A68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Počet 10/100/1000Mbit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/s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F70DF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24x RJ45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EC2AB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hAnsi="Arial Narrow" w:cs="Liberation Sans"/>
              </w:rPr>
            </w:pPr>
          </w:p>
        </w:tc>
      </w:tr>
      <w:tr w:rsidR="000B495C" w:rsidRPr="001D2C9C" w14:paraId="4817172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FCCD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Počet 10Gbit/s SFP+ nezávislých optických portů s volitelným fyzickým rozhraním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82FEC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Liberation Sans" w:hAnsi="Arial Narrow" w:cs="Liberation Sans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4xSFP+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4A627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D80135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E0567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Interní AC napájecí zdroj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60D8A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9A4B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19D3F1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7330F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přes kabely Cat3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29983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264AE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hAnsi="Arial Narrow" w:cs="Liberation Sans"/>
              </w:rPr>
            </w:pPr>
          </w:p>
        </w:tc>
      </w:tr>
      <w:tr w:rsidR="000B495C" w:rsidRPr="001D2C9C" w14:paraId="2AACC5B8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8AA4C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+ dle standardu 802.3at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DF77E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8395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7E94ED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29EE7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Dostupný výkon pro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+ napájení: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AE6E8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370 W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F679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hAnsi="Arial Narrow" w:cs="Liberation Sans"/>
              </w:rPr>
            </w:pPr>
          </w:p>
        </w:tc>
      </w:tr>
      <w:tr w:rsidR="000B495C" w:rsidRPr="001D2C9C" w14:paraId="7958CD7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83172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Schopnost poskytovat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napájení připojeným zařízením i během restartu přepínače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1B123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E841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20D53A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CF55D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1D5D5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C7F2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5E21D28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4DEA4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20A43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128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9B644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hAnsi="Arial Narrow" w:cs="Liberation Sans"/>
              </w:rPr>
            </w:pPr>
          </w:p>
        </w:tc>
      </w:tr>
      <w:tr w:rsidR="000B495C" w:rsidRPr="001D2C9C" w14:paraId="6BA7751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541D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paketový výkon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3B21A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95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FF7E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hAnsi="Arial Narrow" w:cs="Liberation Sans"/>
              </w:rPr>
            </w:pPr>
          </w:p>
        </w:tc>
      </w:tr>
      <w:tr w:rsidR="000B495C" w:rsidRPr="001D2C9C" w14:paraId="6B38D4A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43D7F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C1B64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B034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4BB558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4367D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Maximální hloubka přepínače: 33 cm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F41E3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70B5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8C03EF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CD3A7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47F171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6679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3D117F8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3CEF1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ACF8F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94C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F3A030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91785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Kapacita stohovacího propojení: 80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C23CA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DC27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17FFE3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922AE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85010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4BE2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0969F14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485D3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stohu na delší vzdálenost minimálně 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100m</w:t>
            </w:r>
            <w:proofErr w:type="gram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2D140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4F1A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DF2354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61B5A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82BD6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819C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E7FA76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F27E9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EE6D1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2B8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3535C7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5D27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A7F3F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7820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95236C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0E537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Podpora stohování různých typů přepínačů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, Non-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, 24port, 48port)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A4ABB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D2B4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46878B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0C776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4CFDE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5B18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BCEBDBF" w14:textId="77777777" w:rsidTr="008760E3">
        <w:trPr>
          <w:trHeight w:val="288"/>
          <w:jc w:val="center"/>
        </w:trPr>
        <w:tc>
          <w:tcPr>
            <w:tcW w:w="7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ECA55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Součástí přepínače je stohovací kabel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8F69F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ano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142D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286CBE6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5241B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AF266C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1F87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4EF495DE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48ED0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BA016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4C0C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1A7F1C3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26498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DF9EC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1C5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305F795B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6A2A3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E18D3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2602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</w:pPr>
          </w:p>
        </w:tc>
      </w:tr>
      <w:tr w:rsidR="000B495C" w:rsidRPr="001D2C9C" w14:paraId="7EA487E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BF72F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A9946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F92E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CEC5E1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FF9CA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počet záznamů v tabulce MAC adres: 16 000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28F7B3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69B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B9AAE31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E2577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41880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752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5E4D3F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1950C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3D17B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2D7F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354445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A4500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Minimálně 2000 aktivních VLAN podle IEEE 802.1Q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9FA15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782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0B6B984B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CD8A3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VLAN </w:t>
            </w:r>
            <w:proofErr w:type="gram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translace - swap</w:t>
            </w:r>
            <w:proofErr w:type="gram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802.1Q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tagů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trunk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3CB2C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6E3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620F54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BE2AF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834F0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83D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5097FAF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6F39F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Private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VLAN včetně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primary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secondary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community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0F1B3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AAB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129427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4157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Podpora VLAN-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pro rozkládání klientů přes více VLAN ID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678B1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F8836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457E3AE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E736E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lastRenderedPageBreak/>
              <w:t>IEEE 802.</w:t>
            </w:r>
            <w:proofErr w:type="gram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1s -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Multiple</w:t>
            </w:r>
            <w:proofErr w:type="spellEnd"/>
            <w:proofErr w:type="gram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Spanning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Tree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312E4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A34C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A98B0E3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C649D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0B05A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4EE5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127FA7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C6C52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Detekce protilehlého zařízení pomocí LLDP, včetně LLDP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over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OoB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management port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86A7C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A77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50119A8E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C05B3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Podpora LLDP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78C28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B4B3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3A333B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63130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DEAEE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9350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28D57F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03D0E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DHCP server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relay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pro IPv4 a IPv6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28E4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8270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78CBF7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734E5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1CD6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2BCA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0B495C" w:rsidRPr="001D2C9C" w14:paraId="56FEB56E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992B4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 xml:space="preserve">Funkce </w:t>
            </w:r>
            <w:proofErr w:type="spellStart"/>
            <w:r w:rsidRPr="001D2C9C">
              <w:rPr>
                <w:rFonts w:ascii="Arial Narrow" w:hAnsi="Arial Narrow" w:cs="Liberation Sans"/>
                <w:sz w:val="20"/>
                <w:szCs w:val="20"/>
              </w:rPr>
              <w:t>mDNS</w:t>
            </w:r>
            <w:proofErr w:type="spellEnd"/>
            <w:r w:rsidRPr="001D2C9C">
              <w:rPr>
                <w:rFonts w:ascii="Arial Narrow" w:hAnsi="Arial Narrow" w:cs="Liberation Sans"/>
                <w:sz w:val="20"/>
                <w:szCs w:val="20"/>
              </w:rPr>
              <w:t xml:space="preserve"> brány pro distribuci a filtraci </w:t>
            </w:r>
            <w:proofErr w:type="spellStart"/>
            <w:r w:rsidRPr="001D2C9C">
              <w:rPr>
                <w:rFonts w:ascii="Arial Narrow" w:hAnsi="Arial Narrow" w:cs="Liberation Sans"/>
                <w:sz w:val="20"/>
                <w:szCs w:val="20"/>
              </w:rPr>
              <w:t>multicast</w:t>
            </w:r>
            <w:proofErr w:type="spellEnd"/>
            <w:r w:rsidRPr="001D2C9C">
              <w:rPr>
                <w:rFonts w:ascii="Arial Narrow" w:hAnsi="Arial Narrow" w:cs="Liberation Sans"/>
                <w:sz w:val="20"/>
                <w:szCs w:val="20"/>
              </w:rPr>
              <w:t xml:space="preserve"> služeb napříč IP </w:t>
            </w:r>
            <w:proofErr w:type="spellStart"/>
            <w:r w:rsidRPr="001D2C9C">
              <w:rPr>
                <w:rFonts w:ascii="Arial Narrow" w:hAnsi="Arial Narrow" w:cs="Liberation Sans"/>
                <w:sz w:val="20"/>
                <w:szCs w:val="20"/>
              </w:rPr>
              <w:t>subnety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1E9C8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07C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0B495C" w:rsidRPr="001D2C9C" w14:paraId="298EBBB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8324E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L3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port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2AEFD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904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0B495C" w:rsidRPr="001D2C9C" w14:paraId="07BD4CC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C4906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E5BF3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4EF4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AF23DA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36D55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A3582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9991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13329E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33072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A64FE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3A6D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DDDCA5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DAEFB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Dynamické směrování: RIP,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RIPng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, OSPFv2 včetně HMAC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val="en-US" w:eastAsia="en-GB"/>
              </w:rPr>
              <w:t>-SHA-384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2BF7D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E96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A163B5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78FD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police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based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5319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B966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3BEC72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E985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725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F9F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6CB800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B337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route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map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2C96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63F5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25E5351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C489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9A8F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4CD8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993DB83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AF340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IGMP v2 a v3, IGMP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6ABB3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D174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05AFCD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58F1B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MLD v1 a v2, MLD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3D5A4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E735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495C" w:rsidRPr="001D2C9C" w14:paraId="264111CF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274B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 xml:space="preserve">Směrování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>multicast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>: PIM-DM, PIM-SM, IPv6 PIM-SM, PIM-SSM, IPv6 PIM-SSM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525B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4BA05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E574C8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54EA5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Hardware podpora IPv4 a IPv6 ACL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AE278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3FE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A1348D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2094D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F9D65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8FB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5643E0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DDD5B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5BB7A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0442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1B7718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AC57B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AD60F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D60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8A0E0AB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8C06D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unicast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F0218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132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BF4B7B1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D7DDD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IEEE 802.</w:t>
            </w:r>
            <w:proofErr w:type="gram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1p</w:t>
            </w:r>
            <w:proofErr w:type="gram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– Minimálně 8 front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66FD5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0CF7D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EE39E6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37CD8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D39D4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5E80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200535B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4095E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C4B45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812A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EA19BD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8A96D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CA56B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E117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73C10A6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E34544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802.1X s podporou odlišných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E51F3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4ED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8A27AD6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57B76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Uživatelské role definujících pro konkrétní uživatele více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politiky a SDN tunely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23B11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0AC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39259E4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4F2CB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738BE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D67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F2D19C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8F3E5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5695F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5391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DEB037B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43A88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Tunelování uživatelského provozu do L2 GRE 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A477A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F98F1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FBA3D1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F16CC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E7327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7B1B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00DECF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C71D69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bezpečného transportu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ACL během 802.1X, např. pomocí SSL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C00E7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917A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F1B5B9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4789A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78BD0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D54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A128271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9666C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IP lockdown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F2E5B3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B6F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B64BF16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2F8E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Ochrana ARP protokolu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B467B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B226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08EEF5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0382C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BC4F8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3BBF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991255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8092C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 xml:space="preserve">BPDU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>guard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>Root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8BC2B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F24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E8FF458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52BC25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service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insertion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 včetně technologie VXLAN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08B82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5CE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B93E6A4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9DC4A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8E686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9000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7F104AB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03D4F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0E6BE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DC0F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380004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4D09C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7C383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5364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8F5FA4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97B6B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 xml:space="preserve">TACACS+ a RADIUS klient pro AAA (autentizace, autorizace, </w:t>
            </w:r>
            <w:proofErr w:type="spellStart"/>
            <w:r w:rsidRPr="001D2C9C">
              <w:rPr>
                <w:rFonts w:ascii="Arial Narrow" w:hAnsi="Arial Narrow" w:cs="Liberation Sans"/>
                <w:sz w:val="20"/>
                <w:szCs w:val="20"/>
              </w:rPr>
              <w:t>accounting</w:t>
            </w:r>
            <w:proofErr w:type="spellEnd"/>
            <w:r w:rsidRPr="001D2C9C">
              <w:rPr>
                <w:rFonts w:ascii="Arial Narrow" w:hAnsi="Arial Narrow" w:cs="Liberation Sans"/>
                <w:sz w:val="20"/>
                <w:szCs w:val="20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49DEF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FBC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5CB311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8F1D2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lastRenderedPageBreak/>
              <w:t>Aktivní monitoring dostupnosti RADIUS a TACACS+ přednastaveným jménem a heslem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5D62B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E2C3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DFF6D8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27794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Radius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over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TLS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RadSec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637F0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D86F6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86BA3E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19859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RADIUS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260E5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1642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A5B66B8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C95D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D0B4F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A40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6DA902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808F1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FD3A13" w14:textId="77777777" w:rsidR="000B495C" w:rsidRPr="001D2C9C" w:rsidRDefault="000B495C" w:rsidP="00137B25">
            <w:pPr>
              <w:snapToGrid w:val="0"/>
              <w:jc w:val="center"/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9958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47DF9D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D9B4E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FF2392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5D5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19501F1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E6BD7F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Bezdrátová sériová konzole pomocí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Bluetooth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00657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4B4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B11AD5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784CE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2ADEE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465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DF0DAA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342F6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OoB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management formou portu RJ45 s podporou ethernetu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0AACC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3109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</w:pPr>
          </w:p>
        </w:tc>
      </w:tr>
      <w:tr w:rsidR="000B495C" w:rsidRPr="001D2C9C" w14:paraId="0BBF03D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0047E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D3349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969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82A5001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E31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Podpora IPv4 a IPv6 management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val="en-US" w:eastAsia="cs-CZ"/>
              </w:rPr>
              <w:t xml:space="preserve">: 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ADC5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3D54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4262A87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4BDAD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Podpora RSA s délkou klíče minimálně 4096 bitů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17D42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263A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E52B2AE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3A589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660ACC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921C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3F1952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9D84B2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F85F1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467D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6FCF63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F4BDE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Lokálně vynucené RBAC na úrovni přepínače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264FF6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672BF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156AFF6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7D390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016DC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3F0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BC7B6C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D5090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C83FF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B9CB6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ED34F4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BACC4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3B822D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DF600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D8A229D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95BC4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snapshotů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65978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3A22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2B351B8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EA90A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Shellu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</w:t>
            </w: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val="en-US" w:eastAsia="cs-CZ"/>
              </w:rPr>
              <w:t xml:space="preserve">(BASH) pro debugging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val="en-US" w:eastAsia="cs-CZ"/>
              </w:rPr>
              <w:t>skripto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7D3D5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34C5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67CDDE1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C5C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skripování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v jazyce Python – lokální interpret jazyka v přepínači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942A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EA35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CB7FCB2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CDA790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A23AA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0A50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5C396956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661BDE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Grafické rozhraní pro vynášení výsledků monitorování a analytických </w:t>
            </w:r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skriptů - možnost</w:t>
            </w:r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vynášení stavu monitorovaných metrik do grafů atp.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48005E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0591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793334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8AE40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5ACDF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B5184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3C9648A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3349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Integrovaný nástroj na odchyt paketů (např.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WireShark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 nebo ekvivalentní)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539C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8418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E6DDB7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2B11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hAnsi="Arial Narrow" w:cs="Liberation Sans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17B1B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C7EEC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527AFE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DCEB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zařízení: min. 15 GB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CF80A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7B37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DCD8F19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939F88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sFlow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 podle RFC 3176 pro oba směry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ingress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en-GB"/>
              </w:rPr>
              <w:t>egress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C1F38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4FB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9B02416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F7BC53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Ochrana proti nahrání modifikovaného SW prostřednictvím image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signing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, ověřující autentičnost a integritu OS prostřednictvím TPM chipu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009AF0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BA6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A9F4BE5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6546F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 xml:space="preserve">SPAN a ERSPAN port 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mirroring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, alespoň 4 různé obousměrné session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5F7B9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458C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42BCA9EF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2F7C9D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</w:t>
            </w:r>
            <w:proofErr w:type="spellStart"/>
            <w:proofErr w:type="gram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val="en-US" w:eastAsia="en-GB"/>
              </w:rPr>
              <w:t>-</w:t>
            </w: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režim</w:t>
            </w:r>
            <w:proofErr w:type="gram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responder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i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probe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C6694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29E9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39D09D4C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00AF1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Podpora integrace s automatizačními nástroji (</w:t>
            </w:r>
            <w:proofErr w:type="spellStart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Ansible</w:t>
            </w:r>
            <w:proofErr w:type="spellEnd"/>
            <w:r w:rsidRPr="001D2C9C">
              <w:rPr>
                <w:rFonts w:ascii="Arial Narrow" w:eastAsia="Times New Roman" w:hAnsi="Arial Narrow" w:cs="Liberation Sans"/>
                <w:sz w:val="20"/>
                <w:szCs w:val="20"/>
                <w:lang w:eastAsia="cs-CZ"/>
              </w:rPr>
              <w:t>, NAPALM)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40A693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34C3E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253D0CF0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2F3DFC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REST API v režimech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read-only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read-write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pro automatizaci nastavení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69AA11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0685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096F6DCF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2606F7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  <w:t xml:space="preserve"> management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E5F8E9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AF1EA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  <w:tr w:rsidR="000B495C" w:rsidRPr="001D2C9C" w14:paraId="74FCBA8F" w14:textId="77777777" w:rsidTr="008760E3">
        <w:trPr>
          <w:trHeight w:val="288"/>
          <w:jc w:val="center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D462D6" w14:textId="77777777" w:rsidR="000B495C" w:rsidRPr="001D2C9C" w:rsidRDefault="000B495C" w:rsidP="00137B25">
            <w:pPr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E06DE7" w14:textId="77777777" w:rsidR="000B495C" w:rsidRPr="001D2C9C" w:rsidRDefault="000B495C" w:rsidP="00137B25">
            <w:pPr>
              <w:jc w:val="center"/>
              <w:rPr>
                <w:rFonts w:ascii="Arial Narrow" w:hAnsi="Arial Narrow"/>
              </w:rPr>
            </w:pPr>
            <w:r w:rsidRPr="001D2C9C"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51FAB" w14:textId="77777777" w:rsidR="000B495C" w:rsidRPr="001D2C9C" w:rsidRDefault="000B495C" w:rsidP="00137B25">
            <w:pPr>
              <w:snapToGrid w:val="0"/>
              <w:rPr>
                <w:rFonts w:ascii="Arial Narrow" w:eastAsia="Times New Roman" w:hAnsi="Arial Narrow" w:cs="Liberation Sans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E8DFF2E" w14:textId="77777777" w:rsidR="000B495C" w:rsidRPr="001D2C9C" w:rsidRDefault="000B495C" w:rsidP="000B495C">
      <w:pPr>
        <w:pStyle w:val="Bezmezer1"/>
        <w:jc w:val="both"/>
        <w:rPr>
          <w:rFonts w:ascii="Arial Narrow" w:hAnsi="Arial Narrow" w:cs="Liberation Sans"/>
          <w:b/>
          <w:sz w:val="20"/>
          <w:szCs w:val="20"/>
        </w:rPr>
      </w:pPr>
    </w:p>
    <w:p w14:paraId="48834BAC" w14:textId="77777777" w:rsidR="000B495C" w:rsidRPr="003B3781" w:rsidRDefault="000B495C" w:rsidP="000B495C">
      <w:pPr>
        <w:pStyle w:val="Bezmezer1"/>
        <w:jc w:val="both"/>
        <w:rPr>
          <w:rFonts w:ascii="Arial Narrow" w:hAnsi="Arial Narrow"/>
        </w:rPr>
      </w:pPr>
      <w:r w:rsidRPr="001D2C9C">
        <w:rPr>
          <w:rFonts w:ascii="Arial Narrow" w:hAnsi="Arial Narrow" w:cs="Liberation Sans"/>
          <w:b/>
          <w:sz w:val="20"/>
          <w:szCs w:val="20"/>
        </w:rPr>
        <w:t>Ostatní podmínky</w:t>
      </w:r>
      <w:r w:rsidRPr="001D2C9C">
        <w:rPr>
          <w:rFonts w:ascii="Arial Narrow" w:hAnsi="Arial Narrow" w:cs="Liberation Sans"/>
          <w:b/>
          <w:sz w:val="20"/>
          <w:szCs w:val="20"/>
          <w:lang w:val="en-US"/>
        </w:rPr>
        <w:t>:</w:t>
      </w:r>
    </w:p>
    <w:p w14:paraId="6FFAD5A8" w14:textId="151F3612" w:rsidR="000B495C" w:rsidRPr="003B3781" w:rsidRDefault="000B495C" w:rsidP="000B495C">
      <w:pPr>
        <w:pStyle w:val="Odstavecseseznamem1"/>
        <w:numPr>
          <w:ilvl w:val="0"/>
          <w:numId w:val="4"/>
        </w:numPr>
        <w:spacing w:after="200"/>
        <w:contextualSpacing/>
        <w:jc w:val="both"/>
        <w:rPr>
          <w:rFonts w:ascii="Arial Narrow" w:hAnsi="Arial Narrow"/>
        </w:rPr>
      </w:pPr>
      <w:r w:rsidRPr="003B3781">
        <w:rPr>
          <w:rFonts w:ascii="Arial Narrow" w:hAnsi="Arial Narrow" w:cs="Liberation Sans"/>
          <w:sz w:val="20"/>
          <w:szCs w:val="20"/>
        </w:rPr>
        <w:t xml:space="preserve">Hardware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musí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být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dodán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zcela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nový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,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plně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funkční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a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kompletní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(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včetně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příslušenství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>)</w:t>
      </w:r>
      <w:r w:rsidR="0030423E" w:rsidRPr="003B3781">
        <w:rPr>
          <w:rFonts w:ascii="Arial Narrow" w:hAnsi="Arial Narrow" w:cs="Liberation Sans"/>
          <w:sz w:val="20"/>
          <w:szCs w:val="20"/>
        </w:rPr>
        <w:t xml:space="preserve">, a </w:t>
      </w:r>
      <w:proofErr w:type="spellStart"/>
      <w:r w:rsidR="0030423E" w:rsidRPr="003B3781">
        <w:rPr>
          <w:rFonts w:ascii="Arial Narrow" w:hAnsi="Arial Narrow" w:cs="Liberation Sans"/>
          <w:sz w:val="20"/>
          <w:szCs w:val="20"/>
        </w:rPr>
        <w:t>musí</w:t>
      </w:r>
      <w:proofErr w:type="spellEnd"/>
      <w:r w:rsidR="0030423E"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="0030423E" w:rsidRPr="003B3781">
        <w:rPr>
          <w:rFonts w:ascii="Arial Narrow" w:hAnsi="Arial Narrow" w:cs="Liberation Sans"/>
          <w:sz w:val="20"/>
          <w:szCs w:val="20"/>
        </w:rPr>
        <w:t>být</w:t>
      </w:r>
      <w:proofErr w:type="spellEnd"/>
      <w:r w:rsidR="0030423E"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="0030423E" w:rsidRPr="003B3781">
        <w:rPr>
          <w:rFonts w:ascii="Arial Narrow" w:hAnsi="Arial Narrow" w:cs="Liberation Sans"/>
          <w:sz w:val="20"/>
          <w:szCs w:val="20"/>
        </w:rPr>
        <w:t>určen</w:t>
      </w:r>
      <w:proofErr w:type="spellEnd"/>
      <w:r w:rsidR="0030423E" w:rsidRPr="003B3781">
        <w:rPr>
          <w:rFonts w:ascii="Arial Narrow" w:hAnsi="Arial Narrow" w:cs="Liberation Sans"/>
          <w:sz w:val="20"/>
          <w:szCs w:val="20"/>
        </w:rPr>
        <w:t xml:space="preserve"> pro </w:t>
      </w:r>
      <w:proofErr w:type="spellStart"/>
      <w:r w:rsidR="0030423E" w:rsidRPr="003B3781">
        <w:rPr>
          <w:rFonts w:ascii="Arial Narrow" w:hAnsi="Arial Narrow" w:cs="Liberation Sans"/>
          <w:sz w:val="20"/>
          <w:szCs w:val="20"/>
        </w:rPr>
        <w:t>trh</w:t>
      </w:r>
      <w:proofErr w:type="spellEnd"/>
      <w:r w:rsidR="0030423E" w:rsidRPr="003B3781">
        <w:rPr>
          <w:rFonts w:ascii="Arial Narrow" w:hAnsi="Arial Narrow" w:cs="Liberation Sans"/>
          <w:sz w:val="20"/>
          <w:szCs w:val="20"/>
        </w:rPr>
        <w:t xml:space="preserve"> v </w:t>
      </w:r>
      <w:proofErr w:type="spellStart"/>
      <w:r w:rsidR="0030423E" w:rsidRPr="003B3781">
        <w:rPr>
          <w:rFonts w:ascii="Arial Narrow" w:hAnsi="Arial Narrow" w:cs="Liberation Sans"/>
          <w:sz w:val="20"/>
          <w:szCs w:val="20"/>
        </w:rPr>
        <w:t>rámci</w:t>
      </w:r>
      <w:proofErr w:type="spellEnd"/>
      <w:r w:rsidR="0030423E" w:rsidRPr="003B3781">
        <w:rPr>
          <w:rFonts w:ascii="Arial Narrow" w:hAnsi="Arial Narrow" w:cs="Liberation Sans"/>
          <w:sz w:val="20"/>
          <w:szCs w:val="20"/>
        </w:rPr>
        <w:t xml:space="preserve"> EU.</w:t>
      </w:r>
    </w:p>
    <w:p w14:paraId="04E37583" w14:textId="77777777" w:rsidR="000B495C" w:rsidRPr="003B3781" w:rsidRDefault="000B495C" w:rsidP="00700354">
      <w:pPr>
        <w:pStyle w:val="Odstavecseseznamem1"/>
        <w:numPr>
          <w:ilvl w:val="0"/>
          <w:numId w:val="4"/>
        </w:numPr>
        <w:contextualSpacing/>
        <w:jc w:val="both"/>
        <w:rPr>
          <w:rFonts w:ascii="Arial Narrow" w:hAnsi="Arial Narrow"/>
        </w:rPr>
      </w:pPr>
      <w:proofErr w:type="spellStart"/>
      <w:r w:rsidRPr="003B3781">
        <w:rPr>
          <w:rFonts w:ascii="Arial Narrow" w:hAnsi="Arial Narrow" w:cs="Liberation Sans"/>
          <w:sz w:val="20"/>
          <w:szCs w:val="20"/>
        </w:rPr>
        <w:t>Dodávka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musí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obsahovat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veškeré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potřebné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licence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pro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spln</w:t>
      </w:r>
      <w:r w:rsidRPr="003B3781">
        <w:rPr>
          <w:rFonts w:ascii="Arial Narrow" w:hAnsi="Arial Narrow" w:cs="Liberation Sans"/>
          <w:sz w:val="20"/>
          <w:szCs w:val="20"/>
          <w:lang w:val="cs-CZ"/>
        </w:rPr>
        <w:t>ění</w:t>
      </w:r>
      <w:proofErr w:type="spellEnd"/>
      <w:r w:rsidRPr="003B3781">
        <w:rPr>
          <w:rFonts w:ascii="Arial Narrow" w:hAnsi="Arial Narrow" w:cs="Liberation Sans"/>
          <w:sz w:val="20"/>
          <w:szCs w:val="20"/>
          <w:lang w:val="cs-CZ"/>
        </w:rPr>
        <w:t xml:space="preserve"> požadovaných</w:t>
      </w:r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vlastností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a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parametrů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>.</w:t>
      </w:r>
    </w:p>
    <w:p w14:paraId="1E951FB8" w14:textId="74BD5996" w:rsidR="00F975E7" w:rsidRPr="001D2C9C" w:rsidRDefault="00F975E7" w:rsidP="00F975E7">
      <w:pPr>
        <w:pStyle w:val="Odstavecseseznamem"/>
        <w:numPr>
          <w:ilvl w:val="0"/>
          <w:numId w:val="4"/>
        </w:numPr>
        <w:contextualSpacing/>
        <w:rPr>
          <w:rFonts w:ascii="Arial Narrow" w:hAnsi="Arial Narrow"/>
        </w:rPr>
      </w:pPr>
      <w:r w:rsidRPr="001D2C9C">
        <w:rPr>
          <w:rFonts w:ascii="Arial Narrow" w:hAnsi="Arial Narrow" w:cs="Calibri"/>
          <w:sz w:val="20"/>
          <w:szCs w:val="20"/>
        </w:rPr>
        <w:t xml:space="preserve">Je požadována záruka na </w:t>
      </w:r>
      <w:r>
        <w:rPr>
          <w:rFonts w:ascii="Arial Narrow" w:hAnsi="Arial Narrow" w:cs="Calibri"/>
          <w:sz w:val="20"/>
          <w:szCs w:val="20"/>
        </w:rPr>
        <w:t xml:space="preserve">software a </w:t>
      </w:r>
      <w:r w:rsidRPr="001D2C9C">
        <w:rPr>
          <w:rFonts w:ascii="Arial Narrow" w:hAnsi="Arial Narrow" w:cs="Calibri"/>
          <w:sz w:val="20"/>
          <w:szCs w:val="20"/>
        </w:rPr>
        <w:t xml:space="preserve">hardware s výměnou </w:t>
      </w:r>
      <w:r w:rsidR="00794F7D">
        <w:rPr>
          <w:rFonts w:ascii="Arial Narrow" w:hAnsi="Arial Narrow" w:cs="Calibri"/>
          <w:sz w:val="20"/>
          <w:szCs w:val="20"/>
        </w:rPr>
        <w:t>NBD</w:t>
      </w:r>
      <w:r w:rsidRPr="001D2C9C">
        <w:rPr>
          <w:rFonts w:ascii="Arial Narrow" w:hAnsi="Arial Narrow" w:cs="Calibri"/>
          <w:sz w:val="20"/>
          <w:szCs w:val="20"/>
        </w:rPr>
        <w:t xml:space="preserve"> v minimální délce 60 měsíců. Tato záruka musí být garantovaná výrobcem zařízení, včetně registrace záruky u výrobce pro OU</w:t>
      </w:r>
      <w:r>
        <w:rPr>
          <w:rFonts w:ascii="Arial Narrow" w:hAnsi="Arial Narrow" w:cs="Calibri"/>
          <w:sz w:val="20"/>
          <w:szCs w:val="20"/>
        </w:rPr>
        <w:t xml:space="preserve"> (písemným potvrzením výrobce, dodáním sériových čísel</w:t>
      </w:r>
      <w:r w:rsidR="00700354">
        <w:rPr>
          <w:rFonts w:ascii="Arial Narrow" w:hAnsi="Arial Narrow" w:cs="Calibri"/>
          <w:sz w:val="20"/>
          <w:szCs w:val="20"/>
        </w:rPr>
        <w:t>,</w:t>
      </w:r>
      <w:r>
        <w:rPr>
          <w:rFonts w:ascii="Arial Narrow" w:hAnsi="Arial Narrow" w:cs="Calibri"/>
          <w:sz w:val="20"/>
          <w:szCs w:val="20"/>
        </w:rPr>
        <w:t xml:space="preserve"> na </w:t>
      </w:r>
      <w:proofErr w:type="gramStart"/>
      <w:r>
        <w:rPr>
          <w:rFonts w:ascii="Arial Narrow" w:hAnsi="Arial Narrow" w:cs="Calibri"/>
          <w:sz w:val="20"/>
          <w:szCs w:val="20"/>
        </w:rPr>
        <w:t>základě</w:t>
      </w:r>
      <w:proofErr w:type="gramEnd"/>
      <w:r>
        <w:rPr>
          <w:rFonts w:ascii="Arial Narrow" w:hAnsi="Arial Narrow" w:cs="Calibri"/>
          <w:sz w:val="20"/>
          <w:szCs w:val="20"/>
        </w:rPr>
        <w:t xml:space="preserve"> kterých si to ověří OU v systému výrobce či jiným obdobným způsobem, který činí registraci záruky výrobce pro OU nepochybnou)</w:t>
      </w:r>
      <w:r w:rsidRPr="001D2C9C">
        <w:rPr>
          <w:rFonts w:ascii="Arial Narrow" w:hAnsi="Arial Narrow" w:cs="Calibri"/>
          <w:sz w:val="20"/>
          <w:szCs w:val="20"/>
        </w:rPr>
        <w:t>.</w:t>
      </w:r>
    </w:p>
    <w:p w14:paraId="5083E5EF" w14:textId="77777777" w:rsidR="000B495C" w:rsidRPr="003B3781" w:rsidRDefault="000B495C" w:rsidP="000B495C">
      <w:pPr>
        <w:pStyle w:val="Odstavecseseznamem1"/>
        <w:numPr>
          <w:ilvl w:val="0"/>
          <w:numId w:val="4"/>
        </w:numPr>
        <w:spacing w:after="200"/>
        <w:contextualSpacing/>
        <w:jc w:val="both"/>
        <w:rPr>
          <w:rFonts w:ascii="Arial Narrow" w:hAnsi="Arial Narrow"/>
        </w:rPr>
      </w:pPr>
      <w:proofErr w:type="spellStart"/>
      <w:r w:rsidRPr="003B3781">
        <w:rPr>
          <w:rFonts w:ascii="Arial Narrow" w:hAnsi="Arial Narrow" w:cs="Liberation Sans"/>
          <w:sz w:val="20"/>
          <w:szCs w:val="20"/>
        </w:rPr>
        <w:t>Jsou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požadovány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software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aktualizace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(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nové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verze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programového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vybavení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) v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minimální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délce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 xml:space="preserve"> 60 </w:t>
      </w:r>
      <w:proofErr w:type="spellStart"/>
      <w:r w:rsidRPr="003B3781">
        <w:rPr>
          <w:rFonts w:ascii="Arial Narrow" w:hAnsi="Arial Narrow" w:cs="Liberation Sans"/>
          <w:sz w:val="20"/>
          <w:szCs w:val="20"/>
        </w:rPr>
        <w:t>měsíců</w:t>
      </w:r>
      <w:proofErr w:type="spellEnd"/>
      <w:r w:rsidRPr="003B3781">
        <w:rPr>
          <w:rFonts w:ascii="Arial Narrow" w:hAnsi="Arial Narrow" w:cs="Liberation Sans"/>
          <w:sz w:val="20"/>
          <w:szCs w:val="20"/>
        </w:rPr>
        <w:t>.</w:t>
      </w:r>
    </w:p>
    <w:p w14:paraId="29CC421E" w14:textId="092E7E35" w:rsidR="000B495C" w:rsidRDefault="000B495C">
      <w:pPr>
        <w:rPr>
          <w:rFonts w:ascii="Arial Narrow" w:hAnsi="Arial Narrow" w:cs="Liberation Sans"/>
          <w:sz w:val="20"/>
          <w:szCs w:val="20"/>
        </w:rPr>
      </w:pPr>
    </w:p>
    <w:p w14:paraId="57AC6EED" w14:textId="0D28525E" w:rsidR="00313832" w:rsidRDefault="00313832">
      <w:pPr>
        <w:rPr>
          <w:rFonts w:ascii="Arial Narrow" w:hAnsi="Arial Narrow" w:cs="Liberation Sans"/>
          <w:sz w:val="20"/>
          <w:szCs w:val="20"/>
        </w:rPr>
      </w:pPr>
    </w:p>
    <w:p w14:paraId="5EEC9293" w14:textId="34BFF49C" w:rsidR="00313832" w:rsidRDefault="00313832">
      <w:pPr>
        <w:rPr>
          <w:rFonts w:ascii="Arial Narrow" w:hAnsi="Arial Narrow" w:cs="Liberation Sans"/>
          <w:sz w:val="20"/>
          <w:szCs w:val="20"/>
        </w:rPr>
      </w:pPr>
    </w:p>
    <w:p w14:paraId="4317CB08" w14:textId="77777777" w:rsidR="00313832" w:rsidRPr="00451D1C" w:rsidRDefault="00313832">
      <w:pPr>
        <w:rPr>
          <w:rFonts w:ascii="Arial Narrow" w:hAnsi="Arial Narrow" w:cs="Liberation Sans"/>
          <w:sz w:val="20"/>
          <w:szCs w:val="20"/>
        </w:rPr>
      </w:pPr>
    </w:p>
    <w:p w14:paraId="1C114AF3" w14:textId="77777777" w:rsidR="000B495C" w:rsidRPr="00451D1C" w:rsidRDefault="000B495C" w:rsidP="000B495C">
      <w:pPr>
        <w:spacing w:after="200"/>
        <w:contextualSpacing/>
        <w:rPr>
          <w:rFonts w:ascii="Arial Narrow" w:hAnsi="Arial Narrow" w:cs="Liberation Sans"/>
          <w:sz w:val="20"/>
          <w:szCs w:val="20"/>
        </w:rPr>
      </w:pPr>
    </w:p>
    <w:p w14:paraId="5E74FBC8" w14:textId="148A8968" w:rsidR="000B495C" w:rsidRPr="00451D1C" w:rsidRDefault="00451D1C" w:rsidP="000B495C">
      <w:pPr>
        <w:rPr>
          <w:rFonts w:ascii="Arial Narrow" w:hAnsi="Arial Narrow"/>
        </w:rPr>
      </w:pPr>
      <w:r>
        <w:rPr>
          <w:rFonts w:ascii="Arial Narrow" w:hAnsi="Arial Narrow" w:cs="Liberation Sans"/>
          <w:b/>
          <w:bCs/>
          <w:sz w:val="20"/>
          <w:szCs w:val="20"/>
        </w:rPr>
        <w:t xml:space="preserve">Položka č. 4: </w:t>
      </w:r>
      <w:r w:rsidR="00B66170" w:rsidRPr="00451D1C">
        <w:rPr>
          <w:rFonts w:ascii="Arial Narrow" w:hAnsi="Arial Narrow" w:cs="Liberation Sans"/>
          <w:b/>
          <w:bCs/>
          <w:sz w:val="20"/>
          <w:szCs w:val="20"/>
        </w:rPr>
        <w:t>Balíček p</w:t>
      </w:r>
      <w:r w:rsidR="000B495C" w:rsidRPr="00451D1C">
        <w:rPr>
          <w:rFonts w:ascii="Arial Narrow" w:hAnsi="Arial Narrow" w:cs="Liberation Sans"/>
          <w:b/>
          <w:bCs/>
          <w:sz w:val="20"/>
          <w:szCs w:val="20"/>
        </w:rPr>
        <w:t xml:space="preserve">říslušenství k </w:t>
      </w:r>
      <w:proofErr w:type="spellStart"/>
      <w:r w:rsidR="000B495C" w:rsidRPr="00451D1C">
        <w:rPr>
          <w:rFonts w:ascii="Arial Narrow" w:hAnsi="Arial Narrow" w:cs="Liberation Sans"/>
          <w:b/>
          <w:bCs/>
          <w:sz w:val="20"/>
          <w:szCs w:val="20"/>
        </w:rPr>
        <w:t>switchům</w:t>
      </w:r>
      <w:proofErr w:type="spellEnd"/>
    </w:p>
    <w:p w14:paraId="48EC07A4" w14:textId="77777777" w:rsidR="000B495C" w:rsidRPr="00451D1C" w:rsidRDefault="000B495C" w:rsidP="000B495C">
      <w:pPr>
        <w:rPr>
          <w:rFonts w:ascii="Arial Narrow" w:hAnsi="Arial Narrow" w:cs="Liberation Sans"/>
          <w:b/>
          <w:bCs/>
          <w:sz w:val="20"/>
          <w:szCs w:val="20"/>
        </w:rPr>
      </w:pPr>
    </w:p>
    <w:p w14:paraId="21EDEC35" w14:textId="77777777" w:rsidR="000B495C" w:rsidRPr="00451D1C" w:rsidRDefault="000B495C" w:rsidP="000B495C">
      <w:pPr>
        <w:rPr>
          <w:rFonts w:ascii="Arial Narrow" w:hAnsi="Arial Narrow"/>
        </w:rPr>
      </w:pPr>
      <w:r w:rsidRPr="00451D1C">
        <w:rPr>
          <w:rFonts w:ascii="Arial Narrow" w:hAnsi="Arial Narrow" w:cs="Liberation Sans"/>
          <w:sz w:val="20"/>
          <w:szCs w:val="20"/>
        </w:rPr>
        <w:t xml:space="preserve">4x SFP+ transceiver 10GBASE-LR/LW, </w:t>
      </w:r>
      <w:proofErr w:type="spellStart"/>
      <w:r w:rsidRPr="00451D1C">
        <w:rPr>
          <w:rFonts w:ascii="Arial Narrow" w:hAnsi="Arial Narrow" w:cs="Liberation Sans"/>
          <w:sz w:val="20"/>
          <w:szCs w:val="20"/>
        </w:rPr>
        <w:t>multirate</w:t>
      </w:r>
      <w:proofErr w:type="spellEnd"/>
      <w:r w:rsidRPr="00451D1C">
        <w:rPr>
          <w:rFonts w:ascii="Arial Narrow" w:hAnsi="Arial Narrow" w:cs="Liberation Sans"/>
          <w:sz w:val="20"/>
          <w:szCs w:val="20"/>
        </w:rPr>
        <w:t xml:space="preserve">, SM 10km, 1310nm, LC dup., </w:t>
      </w:r>
      <w:proofErr w:type="gramStart"/>
      <w:r w:rsidRPr="00451D1C">
        <w:rPr>
          <w:rFonts w:ascii="Arial Narrow" w:hAnsi="Arial Narrow" w:cs="Liberation Sans"/>
          <w:sz w:val="20"/>
          <w:szCs w:val="20"/>
        </w:rPr>
        <w:t>DMI ,kompatibilní</w:t>
      </w:r>
      <w:proofErr w:type="gramEnd"/>
      <w:r w:rsidRPr="00451D1C">
        <w:rPr>
          <w:rFonts w:ascii="Arial Narrow" w:hAnsi="Arial Narrow" w:cs="Liberation Sans"/>
          <w:sz w:val="20"/>
          <w:szCs w:val="20"/>
        </w:rPr>
        <w:t xml:space="preserve"> s nabízeným zařízením Switch L2/L3 24x 10/100/1000Mbit/s RJ-45 </w:t>
      </w:r>
      <w:proofErr w:type="spellStart"/>
      <w:r w:rsidRPr="00451D1C">
        <w:rPr>
          <w:rFonts w:ascii="Arial Narrow" w:hAnsi="Arial Narrow" w:cs="Liberation Sans"/>
          <w:sz w:val="20"/>
          <w:szCs w:val="20"/>
        </w:rPr>
        <w:t>PoE</w:t>
      </w:r>
      <w:proofErr w:type="spellEnd"/>
      <w:r w:rsidRPr="00451D1C">
        <w:rPr>
          <w:rFonts w:ascii="Arial Narrow" w:hAnsi="Arial Narrow" w:cs="Liberation Sans"/>
          <w:sz w:val="20"/>
          <w:szCs w:val="20"/>
        </w:rPr>
        <w:t>+ 370W, 4x SFP+</w:t>
      </w:r>
    </w:p>
    <w:p w14:paraId="3F8B67A0" w14:textId="77777777" w:rsidR="000B495C" w:rsidRPr="00451D1C" w:rsidRDefault="000B495C" w:rsidP="000B495C">
      <w:pPr>
        <w:rPr>
          <w:rFonts w:ascii="Arial Narrow" w:hAnsi="Arial Narrow" w:cs="Liberation Sans"/>
          <w:sz w:val="20"/>
          <w:szCs w:val="20"/>
        </w:rPr>
      </w:pPr>
    </w:p>
    <w:p w14:paraId="62132BB5" w14:textId="77777777" w:rsidR="000B495C" w:rsidRPr="00451D1C" w:rsidRDefault="000B495C" w:rsidP="000B495C">
      <w:pPr>
        <w:rPr>
          <w:rFonts w:ascii="Arial Narrow" w:hAnsi="Arial Narrow"/>
        </w:rPr>
      </w:pPr>
      <w:r w:rsidRPr="00451D1C">
        <w:rPr>
          <w:rFonts w:ascii="Arial Narrow" w:hAnsi="Arial Narrow" w:cs="Liberation Sans"/>
          <w:sz w:val="20"/>
          <w:szCs w:val="20"/>
        </w:rPr>
        <w:t>4</w:t>
      </w:r>
      <w:proofErr w:type="gramStart"/>
      <w:r w:rsidRPr="00451D1C">
        <w:rPr>
          <w:rFonts w:ascii="Arial Narrow" w:hAnsi="Arial Narrow" w:cs="Liberation Sans"/>
          <w:sz w:val="20"/>
          <w:szCs w:val="20"/>
        </w:rPr>
        <w:t>x  SFP</w:t>
      </w:r>
      <w:proofErr w:type="gramEnd"/>
      <w:r w:rsidRPr="00451D1C">
        <w:rPr>
          <w:rFonts w:ascii="Arial Narrow" w:hAnsi="Arial Narrow" w:cs="Liberation Sans"/>
          <w:sz w:val="20"/>
          <w:szCs w:val="20"/>
        </w:rPr>
        <w:t xml:space="preserve">+ transceiver 10GBASE-LR/LW, </w:t>
      </w:r>
      <w:proofErr w:type="spellStart"/>
      <w:r w:rsidRPr="00451D1C">
        <w:rPr>
          <w:rFonts w:ascii="Arial Narrow" w:hAnsi="Arial Narrow" w:cs="Liberation Sans"/>
          <w:sz w:val="20"/>
          <w:szCs w:val="20"/>
        </w:rPr>
        <w:t>multirate</w:t>
      </w:r>
      <w:proofErr w:type="spellEnd"/>
      <w:r w:rsidRPr="00451D1C">
        <w:rPr>
          <w:rFonts w:ascii="Arial Narrow" w:hAnsi="Arial Narrow" w:cs="Liberation Sans"/>
          <w:sz w:val="20"/>
          <w:szCs w:val="20"/>
        </w:rPr>
        <w:t>, SM 10km, 1310nm, LC dup., DMI ,kompatibilní s nabízeným zařízením Switch L2 48x 10/100/1000Mbit/s RJ-45, 4xSFP</w:t>
      </w:r>
    </w:p>
    <w:p w14:paraId="14809CA4" w14:textId="77777777" w:rsidR="000B495C" w:rsidRPr="00451D1C" w:rsidRDefault="000B495C" w:rsidP="000B495C">
      <w:pPr>
        <w:rPr>
          <w:rFonts w:ascii="Arial Narrow" w:hAnsi="Arial Narrow" w:cs="Liberation Sans"/>
          <w:sz w:val="20"/>
          <w:szCs w:val="20"/>
        </w:rPr>
      </w:pPr>
    </w:p>
    <w:p w14:paraId="250609E9" w14:textId="77777777" w:rsidR="000B495C" w:rsidRPr="00451D1C" w:rsidRDefault="000B495C" w:rsidP="000B495C">
      <w:pPr>
        <w:rPr>
          <w:rFonts w:ascii="Arial Narrow" w:hAnsi="Arial Narrow"/>
        </w:rPr>
      </w:pPr>
      <w:r w:rsidRPr="00451D1C">
        <w:rPr>
          <w:rFonts w:ascii="Arial Narrow" w:hAnsi="Arial Narrow" w:cs="Liberation Sans"/>
          <w:sz w:val="20"/>
          <w:szCs w:val="20"/>
        </w:rPr>
        <w:t xml:space="preserve">8ks Duplex </w:t>
      </w:r>
      <w:proofErr w:type="spellStart"/>
      <w:r w:rsidRPr="00451D1C">
        <w:rPr>
          <w:rFonts w:ascii="Arial Narrow" w:hAnsi="Arial Narrow" w:cs="Liberation Sans"/>
          <w:sz w:val="20"/>
          <w:szCs w:val="20"/>
        </w:rPr>
        <w:t>optical</w:t>
      </w:r>
      <w:proofErr w:type="spellEnd"/>
      <w:r w:rsidRPr="00451D1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451D1C">
        <w:rPr>
          <w:rFonts w:ascii="Arial Narrow" w:hAnsi="Arial Narrow" w:cs="Liberation Sans"/>
          <w:sz w:val="20"/>
          <w:szCs w:val="20"/>
        </w:rPr>
        <w:t>patch</w:t>
      </w:r>
      <w:proofErr w:type="spellEnd"/>
      <w:r w:rsidRPr="00451D1C">
        <w:rPr>
          <w:rFonts w:ascii="Arial Narrow" w:hAnsi="Arial Narrow" w:cs="Liberation Sans"/>
          <w:sz w:val="20"/>
          <w:szCs w:val="20"/>
        </w:rPr>
        <w:t xml:space="preserve"> </w:t>
      </w:r>
      <w:proofErr w:type="spellStart"/>
      <w:r w:rsidRPr="00451D1C">
        <w:rPr>
          <w:rFonts w:ascii="Arial Narrow" w:hAnsi="Arial Narrow" w:cs="Liberation Sans"/>
          <w:sz w:val="20"/>
          <w:szCs w:val="20"/>
        </w:rPr>
        <w:t>cord</w:t>
      </w:r>
      <w:proofErr w:type="spellEnd"/>
      <w:r w:rsidRPr="00451D1C">
        <w:rPr>
          <w:rFonts w:ascii="Arial Narrow" w:hAnsi="Arial Narrow" w:cs="Liberation Sans"/>
          <w:sz w:val="20"/>
          <w:szCs w:val="20"/>
        </w:rPr>
        <w:t xml:space="preserve"> single-mode 9/125 LC/</w:t>
      </w:r>
      <w:proofErr w:type="gramStart"/>
      <w:r w:rsidRPr="00451D1C">
        <w:rPr>
          <w:rFonts w:ascii="Arial Narrow" w:hAnsi="Arial Narrow" w:cs="Liberation Sans"/>
          <w:sz w:val="20"/>
          <w:szCs w:val="20"/>
        </w:rPr>
        <w:t>PC - LC</w:t>
      </w:r>
      <w:proofErr w:type="gramEnd"/>
      <w:r w:rsidRPr="00451D1C">
        <w:rPr>
          <w:rFonts w:ascii="Arial Narrow" w:hAnsi="Arial Narrow" w:cs="Liberation Sans"/>
          <w:sz w:val="20"/>
          <w:szCs w:val="20"/>
        </w:rPr>
        <w:t>/PC 3m</w:t>
      </w:r>
    </w:p>
    <w:p w14:paraId="73B6EA50" w14:textId="77777777" w:rsidR="000B495C" w:rsidRPr="00451D1C" w:rsidRDefault="000B495C" w:rsidP="000B495C">
      <w:pPr>
        <w:rPr>
          <w:rFonts w:ascii="Arial Narrow" w:hAnsi="Arial Narrow" w:cs="Liberation Sans"/>
          <w:sz w:val="20"/>
          <w:szCs w:val="20"/>
        </w:rPr>
      </w:pPr>
    </w:p>
    <w:p w14:paraId="51327EDB" w14:textId="71767FFF" w:rsidR="00313832" w:rsidRDefault="000B495C">
      <w:pPr>
        <w:rPr>
          <w:rFonts w:ascii="Arial Narrow" w:hAnsi="Arial Narrow" w:cs="Liberation Sans"/>
          <w:sz w:val="20"/>
          <w:szCs w:val="20"/>
        </w:rPr>
      </w:pPr>
      <w:r w:rsidRPr="00451D1C">
        <w:rPr>
          <w:rFonts w:ascii="Arial Narrow" w:hAnsi="Arial Narrow" w:cs="Liberation Sans"/>
          <w:sz w:val="20"/>
          <w:szCs w:val="20"/>
        </w:rPr>
        <w:t>Stohovací kabely specifikovány jako součást každého dodávaného switche, který umožňuje stohování.</w:t>
      </w:r>
    </w:p>
    <w:p w14:paraId="116FAF37" w14:textId="77777777" w:rsidR="00313832" w:rsidRPr="00313832" w:rsidRDefault="00313832" w:rsidP="00313832">
      <w:pPr>
        <w:rPr>
          <w:rFonts w:ascii="Arial Narrow" w:hAnsi="Arial Narrow" w:cs="Liberation Sans"/>
          <w:sz w:val="20"/>
          <w:szCs w:val="20"/>
        </w:rPr>
      </w:pPr>
    </w:p>
    <w:p w14:paraId="444943D4" w14:textId="77777777" w:rsidR="00313832" w:rsidRPr="00313832" w:rsidRDefault="00313832" w:rsidP="00313832">
      <w:pPr>
        <w:rPr>
          <w:rFonts w:ascii="Arial Narrow" w:hAnsi="Arial Narrow" w:cs="Liberation Sans"/>
          <w:sz w:val="20"/>
          <w:szCs w:val="20"/>
        </w:rPr>
      </w:pPr>
    </w:p>
    <w:p w14:paraId="4D184A1B" w14:textId="77777777" w:rsidR="00313832" w:rsidRPr="00313832" w:rsidRDefault="00313832" w:rsidP="00313832">
      <w:pPr>
        <w:rPr>
          <w:rFonts w:ascii="Arial Narrow" w:hAnsi="Arial Narrow" w:cs="Liberation Sans"/>
          <w:sz w:val="20"/>
          <w:szCs w:val="20"/>
        </w:rPr>
      </w:pPr>
    </w:p>
    <w:p w14:paraId="22185FEA" w14:textId="1C245E44" w:rsidR="00313832" w:rsidRDefault="00313832" w:rsidP="00313832">
      <w:pPr>
        <w:rPr>
          <w:rFonts w:ascii="Arial Narrow" w:hAnsi="Arial Narrow" w:cs="Liberation Sans"/>
          <w:sz w:val="20"/>
          <w:szCs w:val="20"/>
        </w:rPr>
      </w:pPr>
    </w:p>
    <w:p w14:paraId="691ABFE4" w14:textId="77777777" w:rsidR="00093FED" w:rsidRPr="00451D1C" w:rsidRDefault="00093FED" w:rsidP="00313832">
      <w:pPr>
        <w:contextualSpacing/>
        <w:rPr>
          <w:rFonts w:ascii="Arial Narrow" w:hAnsi="Arial Narrow"/>
        </w:rPr>
      </w:pPr>
    </w:p>
    <w:sectPr w:rsidR="00093FED" w:rsidRPr="00451D1C" w:rsidSect="000A4DCD">
      <w:headerReference w:type="first" r:id="rId7"/>
      <w:pgSz w:w="12240" w:h="15840"/>
      <w:pgMar w:top="720" w:right="720" w:bottom="720" w:left="720" w:header="0" w:footer="0" w:gutter="0"/>
      <w:cols w:space="708"/>
      <w:formProt w:val="0"/>
      <w:titlePg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A0FD1C" w16cex:dateUtc="2024-09-27T07:45:00Z"/>
  <w16cex:commentExtensible w16cex:durableId="2A9ED96E" w16cex:dateUtc="2024-09-25T16:48:00Z"/>
  <w16cex:commentExtensible w16cex:durableId="2AA0F959" w16cex:dateUtc="2024-09-27T07:28:00Z"/>
  <w16cex:commentExtensible w16cex:durableId="2AA0FD4A" w16cex:dateUtc="2024-09-27T07:45:00Z"/>
  <w16cex:commentExtensible w16cex:durableId="2A9ED9E8" w16cex:dateUtc="2024-09-25T16:50:00Z"/>
  <w16cex:commentExtensible w16cex:durableId="2AA0FAFC" w16cex:dateUtc="2024-09-27T07:35:00Z"/>
  <w16cex:commentExtensible w16cex:durableId="2AA0FB2E" w16cex:dateUtc="2024-09-27T07:36:00Z"/>
  <w16cex:commentExtensible w16cex:durableId="2AA0FD6A" w16cex:dateUtc="2024-09-27T07:46:00Z"/>
  <w16cex:commentExtensible w16cex:durableId="2A9ED9DB" w16cex:dateUtc="2024-09-25T16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C67A9" w14:textId="77777777" w:rsidR="000A4DCD" w:rsidRDefault="000A4DCD" w:rsidP="000A4DCD">
      <w:r>
        <w:separator/>
      </w:r>
    </w:p>
  </w:endnote>
  <w:endnote w:type="continuationSeparator" w:id="0">
    <w:p w14:paraId="0C3208A1" w14:textId="77777777" w:rsidR="000A4DCD" w:rsidRDefault="000A4DCD" w:rsidP="000A4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oto Sans CJK SC">
    <w:altName w:val="Calibri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37A89" w14:textId="77777777" w:rsidR="000A4DCD" w:rsidRDefault="000A4DCD" w:rsidP="000A4DCD">
      <w:r>
        <w:separator/>
      </w:r>
    </w:p>
  </w:footnote>
  <w:footnote w:type="continuationSeparator" w:id="0">
    <w:p w14:paraId="3DABEF6F" w14:textId="77777777" w:rsidR="000A4DCD" w:rsidRDefault="000A4DCD" w:rsidP="000A4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17EEB" w14:textId="3FE89FA8" w:rsidR="000A4DCD" w:rsidRDefault="000A4DCD">
    <w:pPr>
      <w:pStyle w:val="Zhlav"/>
    </w:pPr>
  </w:p>
  <w:p w14:paraId="27E4AD74" w14:textId="77777777" w:rsidR="000A4DCD" w:rsidRDefault="000A4DCD" w:rsidP="000A4DCD">
    <w:pPr>
      <w:pStyle w:val="Zhlav"/>
    </w:pPr>
    <w:r>
      <w:t>Příloha č. 1 – Technická specifikace předmětu plnění pro část 1 veřejné zakázky</w:t>
    </w:r>
  </w:p>
  <w:p w14:paraId="5A41C30D" w14:textId="77777777" w:rsidR="000A4DCD" w:rsidRDefault="000A4D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3FE20B07"/>
    <w:multiLevelType w:val="multilevel"/>
    <w:tmpl w:val="774C28D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0E00C6"/>
    <w:multiLevelType w:val="multilevel"/>
    <w:tmpl w:val="B540C7C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97C"/>
    <w:rsid w:val="00046A2D"/>
    <w:rsid w:val="00093FED"/>
    <w:rsid w:val="000A4DCD"/>
    <w:rsid w:val="000B495C"/>
    <w:rsid w:val="00137B25"/>
    <w:rsid w:val="00166D74"/>
    <w:rsid w:val="001D2C9C"/>
    <w:rsid w:val="00240AF2"/>
    <w:rsid w:val="0025605B"/>
    <w:rsid w:val="0030423E"/>
    <w:rsid w:val="00313832"/>
    <w:rsid w:val="003B3781"/>
    <w:rsid w:val="00451D1C"/>
    <w:rsid w:val="004C04F8"/>
    <w:rsid w:val="004C5CDF"/>
    <w:rsid w:val="00555E66"/>
    <w:rsid w:val="005A53A6"/>
    <w:rsid w:val="005E0C27"/>
    <w:rsid w:val="00691851"/>
    <w:rsid w:val="00700354"/>
    <w:rsid w:val="007709BB"/>
    <w:rsid w:val="00794F7D"/>
    <w:rsid w:val="007E19B7"/>
    <w:rsid w:val="007F1B05"/>
    <w:rsid w:val="008038DE"/>
    <w:rsid w:val="008760E3"/>
    <w:rsid w:val="00A82B12"/>
    <w:rsid w:val="00AA0F7F"/>
    <w:rsid w:val="00AE60FD"/>
    <w:rsid w:val="00B0697C"/>
    <w:rsid w:val="00B66170"/>
    <w:rsid w:val="00B75B3E"/>
    <w:rsid w:val="00B90908"/>
    <w:rsid w:val="00C844C3"/>
    <w:rsid w:val="00D357FA"/>
    <w:rsid w:val="00D855EB"/>
    <w:rsid w:val="00DB3E73"/>
    <w:rsid w:val="00DC1017"/>
    <w:rsid w:val="00F75CFC"/>
    <w:rsid w:val="00F975E7"/>
    <w:rsid w:val="00F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F6CA8"/>
  <w15:docId w15:val="{336ADA5E-0D66-40CA-AA23-20331E8F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ahoma" w:hAnsi="Calibri" w:cs="Tahoma"/>
        <w:sz w:val="22"/>
        <w:szCs w:val="22"/>
        <w:lang w:val="cs-CZ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495C"/>
    <w:rPr>
      <w:rFonts w:ascii="Liberation Serif" w:eastAsia="Noto Sans CJK SC" w:hAnsi="Liberation Serif" w:cs="Lohit Devanagari"/>
      <w:kern w:val="2"/>
      <w:sz w:val="24"/>
      <w:szCs w:val="24"/>
      <w:lang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alloonTextChar">
    <w:name w:val="Balloon Text Char"/>
    <w:basedOn w:val="Standardnpsmoodstavce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 w:line="276" w:lineRule="auto"/>
    </w:pPr>
    <w:rPr>
      <w:rFonts w:ascii="Liberation Sans" w:eastAsia="Tahoma" w:hAnsi="Liberation Sans"/>
      <w:kern w:val="0"/>
      <w:sz w:val="28"/>
      <w:szCs w:val="28"/>
      <w:lang w:eastAsia="en-US" w:bidi="ar-SA"/>
    </w:rPr>
  </w:style>
  <w:style w:type="paragraph" w:styleId="Zkladntext">
    <w:name w:val="Body Text"/>
    <w:basedOn w:val="Normln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 w:line="276" w:lineRule="auto"/>
    </w:pPr>
    <w:rPr>
      <w:rFonts w:ascii="Calibri" w:eastAsia="Calibri" w:hAnsi="Calibri"/>
      <w:i/>
      <w:iCs/>
      <w:kern w:val="0"/>
      <w:lang w:eastAsia="en-US" w:bidi="ar-SA"/>
    </w:rPr>
  </w:style>
  <w:style w:type="paragraph" w:customStyle="1" w:styleId="Rejstk">
    <w:name w:val="Rejstřík"/>
    <w:basedOn w:val="Normln"/>
    <w:qFormat/>
    <w:pPr>
      <w:suppressLineNumbers/>
      <w:spacing w:after="200" w:line="276" w:lineRule="auto"/>
    </w:pPr>
    <w:rPr>
      <w:rFonts w:ascii="Calibri" w:eastAsia="Calibri" w:hAnsi="Calibri"/>
      <w:kern w:val="0"/>
      <w:sz w:val="22"/>
      <w:szCs w:val="22"/>
      <w:lang w:eastAsia="en-US" w:bidi="ar-SA"/>
    </w:rPr>
  </w:style>
  <w:style w:type="paragraph" w:styleId="Bezmezer">
    <w:name w:val="No Spacing"/>
    <w:qFormat/>
    <w:rPr>
      <w:rFonts w:eastAsia="Calibri" w:cs="Times New Roman"/>
      <w:lang w:eastAsia="en-US"/>
    </w:rPr>
  </w:style>
  <w:style w:type="paragraph" w:styleId="Odstavecseseznamem">
    <w:name w:val="List Paragraph"/>
    <w:basedOn w:val="Normln"/>
    <w:qFormat/>
    <w:pPr>
      <w:ind w:left="72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qFormat/>
    <w:rPr>
      <w:rFonts w:ascii="Tahoma" w:eastAsia="Calibri" w:hAnsi="Tahoma" w:cs="Tahoma"/>
      <w:kern w:val="0"/>
      <w:sz w:val="16"/>
      <w:szCs w:val="16"/>
      <w:lang w:eastAsia="en-US" w:bidi="ar-SA"/>
    </w:rPr>
  </w:style>
  <w:style w:type="paragraph" w:customStyle="1" w:styleId="Obsahtabulky">
    <w:name w:val="Obsah tabulky"/>
    <w:basedOn w:val="Normln"/>
    <w:qFormat/>
    <w:pPr>
      <w:suppressLineNumbers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Bezmezer1">
    <w:name w:val="Bez mezer1"/>
    <w:rsid w:val="000B495C"/>
    <w:rPr>
      <w:rFonts w:eastAsia="Calibri" w:cs="Times New Roman"/>
      <w:kern w:val="2"/>
      <w:sz w:val="24"/>
      <w:szCs w:val="24"/>
      <w:lang w:eastAsia="en-US" w:bidi="hi-IN"/>
    </w:rPr>
  </w:style>
  <w:style w:type="paragraph" w:customStyle="1" w:styleId="Odstavecseseznamem1">
    <w:name w:val="Odstavec se seznamem1"/>
    <w:basedOn w:val="Normln"/>
    <w:rsid w:val="000B495C"/>
    <w:pPr>
      <w:ind w:left="720"/>
    </w:pPr>
    <w:rPr>
      <w:rFonts w:eastAsia="Calibri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37B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7B25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7B25"/>
    <w:rPr>
      <w:rFonts w:ascii="Liberation Serif" w:eastAsia="Noto Sans CJK SC" w:hAnsi="Liberation Serif" w:cs="Mangal"/>
      <w:kern w:val="2"/>
      <w:sz w:val="20"/>
      <w:szCs w:val="18"/>
      <w:lang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7B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7B25"/>
    <w:rPr>
      <w:rFonts w:ascii="Liberation Serif" w:eastAsia="Noto Sans CJK SC" w:hAnsi="Liberation Serif" w:cs="Mangal"/>
      <w:b/>
      <w:bCs/>
      <w:kern w:val="2"/>
      <w:sz w:val="20"/>
      <w:szCs w:val="18"/>
      <w:lang w:bidi="hi-IN"/>
    </w:rPr>
  </w:style>
  <w:style w:type="paragraph" w:customStyle="1" w:styleId="Default">
    <w:name w:val="Default"/>
    <w:rsid w:val="00166D74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0423E"/>
    <w:pPr>
      <w:suppressAutoHyphens w:val="0"/>
    </w:pPr>
    <w:rPr>
      <w:rFonts w:ascii="Liberation Serif" w:eastAsia="Noto Sans CJK SC" w:hAnsi="Liberation Serif" w:cs="Mangal"/>
      <w:kern w:val="2"/>
      <w:sz w:val="24"/>
      <w:szCs w:val="21"/>
      <w:lang w:bidi="hi-IN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855EB"/>
    <w:pPr>
      <w:suppressAutoHyphens w:val="0"/>
    </w:pPr>
    <w:rPr>
      <w:rFonts w:ascii="Calibri" w:eastAsiaTheme="minorHAnsi" w:hAnsi="Calibri" w:cstheme="minorBidi"/>
      <w:kern w:val="0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855EB"/>
    <w:rPr>
      <w:rFonts w:eastAsiaTheme="minorHAnsi" w:cstheme="minorBidi"/>
      <w:szCs w:val="21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A4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0A4DCD"/>
    <w:rPr>
      <w:rFonts w:ascii="Liberation Serif" w:eastAsia="Noto Sans CJK SC" w:hAnsi="Liberation Serif" w:cs="Mangal"/>
      <w:kern w:val="2"/>
      <w:sz w:val="24"/>
      <w:szCs w:val="21"/>
      <w:lang w:bidi="hi-IN"/>
    </w:rPr>
  </w:style>
  <w:style w:type="paragraph" w:styleId="Zpat">
    <w:name w:val="footer"/>
    <w:basedOn w:val="Normln"/>
    <w:link w:val="ZpatChar"/>
    <w:uiPriority w:val="99"/>
    <w:unhideWhenUsed/>
    <w:rsid w:val="000A4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0A4DCD"/>
    <w:rPr>
      <w:rFonts w:ascii="Liberation Serif" w:eastAsia="Noto Sans CJK SC" w:hAnsi="Liberation Serif" w:cs="Mangal"/>
      <w:kern w:val="2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8</Pages>
  <Words>3077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Mnisek</Company>
  <LinksUpToDate>false</LinksUpToDate>
  <CharactersWithSpaces>21196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Kozelský</dc:creator>
  <dc:description/>
  <cp:lastModifiedBy>Lucie Fialová</cp:lastModifiedBy>
  <cp:revision>7</cp:revision>
  <dcterms:created xsi:type="dcterms:W3CDTF">2024-09-27T13:49:00Z</dcterms:created>
  <dcterms:modified xsi:type="dcterms:W3CDTF">2024-10-01T06:00:00Z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